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33E3D" w14:textId="359AF862" w:rsidR="002E3614" w:rsidRDefault="0095241B" w:rsidP="003141B0">
      <w:pPr>
        <w:jc w:val="center"/>
        <w:rPr>
          <w:b/>
          <w:smallCaps/>
          <w:sz w:val="32"/>
          <w:szCs w:val="32"/>
        </w:rPr>
      </w:pPr>
      <w:bookmarkStart w:id="0" w:name="_GoBack"/>
      <w:bookmarkEnd w:id="0"/>
      <w:r>
        <w:rPr>
          <w:noProof/>
          <w:lang w:val="it-IT" w:eastAsia="it-IT"/>
        </w:rPr>
        <w:drawing>
          <wp:inline distT="0" distB="0" distL="0" distR="0" wp14:anchorId="153785A5" wp14:editId="6E0567C5">
            <wp:extent cx="4324350" cy="898700"/>
            <wp:effectExtent l="0" t="0" r="0" b="0"/>
            <wp:docPr id="18173087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324350" cy="898700"/>
                    </a:xfrm>
                    <a:prstGeom prst="rect">
                      <a:avLst/>
                    </a:prstGeom>
                  </pic:spPr>
                </pic:pic>
              </a:graphicData>
            </a:graphic>
          </wp:inline>
        </w:drawing>
      </w:r>
    </w:p>
    <w:p w14:paraId="7BD36899" w14:textId="77777777" w:rsidR="00105342" w:rsidRDefault="00105342" w:rsidP="002E3614">
      <w:pPr>
        <w:rPr>
          <w:b/>
          <w:smallCaps/>
          <w:sz w:val="32"/>
          <w:szCs w:val="32"/>
        </w:rPr>
      </w:pPr>
    </w:p>
    <w:p w14:paraId="06F78966" w14:textId="6F365ACF" w:rsidR="002E3614" w:rsidRPr="008442AE" w:rsidRDefault="43B456C3" w:rsidP="43B456C3">
      <w:pPr>
        <w:jc w:val="center"/>
        <w:rPr>
          <w:rFonts w:ascii="Trebuchet MS" w:hAnsi="Trebuchet MS"/>
          <w:b/>
          <w:bCs/>
          <w:smallCaps/>
          <w:color w:val="00447C"/>
          <w:sz w:val="56"/>
          <w:szCs w:val="56"/>
          <w:lang w:val="en-US"/>
        </w:rPr>
      </w:pPr>
      <w:r w:rsidRPr="43B456C3">
        <w:rPr>
          <w:rFonts w:ascii="Trebuchet MS" w:hAnsi="Trebuchet MS"/>
          <w:b/>
          <w:bCs/>
          <w:smallCaps/>
          <w:color w:val="00447C"/>
          <w:sz w:val="56"/>
          <w:szCs w:val="56"/>
          <w:lang w:val="en-US"/>
        </w:rPr>
        <w:t>ROME INVESTMENT FORUM 2018</w:t>
      </w:r>
    </w:p>
    <w:p w14:paraId="615EBC5C" w14:textId="57C89FA1" w:rsidR="002E3614" w:rsidRPr="008442AE" w:rsidRDefault="00B6416E" w:rsidP="171FFCEB">
      <w:pPr>
        <w:jc w:val="center"/>
        <w:rPr>
          <w:rFonts w:ascii="Trebuchet MS" w:hAnsi="Trebuchet MS"/>
          <w:b/>
          <w:bCs/>
          <w:color w:val="29ABE2"/>
          <w:sz w:val="48"/>
          <w:szCs w:val="48"/>
          <w:lang w:val="en-US"/>
        </w:rPr>
      </w:pPr>
      <w:r>
        <w:rPr>
          <w:rFonts w:ascii="Trebuchet MS" w:hAnsi="Trebuchet MS"/>
          <w:b/>
          <w:bCs/>
          <w:color w:val="29ABE2"/>
          <w:sz w:val="48"/>
          <w:szCs w:val="48"/>
          <w:lang w:val="en-US"/>
        </w:rPr>
        <w:t>Financing Long-Term Europe</w:t>
      </w:r>
    </w:p>
    <w:p w14:paraId="0A6CF901" w14:textId="77777777" w:rsidR="002E3614" w:rsidRPr="008442AE" w:rsidRDefault="002E3614" w:rsidP="002E3614">
      <w:pPr>
        <w:jc w:val="center"/>
        <w:rPr>
          <w:b/>
          <w:smallCaps/>
          <w:sz w:val="32"/>
          <w:szCs w:val="32"/>
          <w:lang w:val="en-US"/>
        </w:rPr>
      </w:pPr>
    </w:p>
    <w:p w14:paraId="50D97FB3" w14:textId="4304CD78" w:rsidR="003C150F" w:rsidRDefault="003C150F" w:rsidP="002E3614">
      <w:pPr>
        <w:jc w:val="center"/>
        <w:rPr>
          <w:rFonts w:ascii="Trebuchet MS" w:hAnsi="Trebuchet MS"/>
          <w:b/>
          <w:bCs/>
          <w:color w:val="29ABE2"/>
          <w:sz w:val="48"/>
          <w:szCs w:val="48"/>
          <w:lang w:val="en-US"/>
        </w:rPr>
      </w:pPr>
    </w:p>
    <w:p w14:paraId="2A4B4D76" w14:textId="77777777" w:rsidR="003C150F" w:rsidRDefault="003C150F" w:rsidP="002E3614">
      <w:pPr>
        <w:jc w:val="center"/>
        <w:rPr>
          <w:rFonts w:ascii="Trebuchet MS" w:hAnsi="Trebuchet MS"/>
          <w:b/>
          <w:bCs/>
          <w:color w:val="29ABE2"/>
          <w:sz w:val="48"/>
          <w:szCs w:val="48"/>
          <w:lang w:val="en-US"/>
        </w:rPr>
      </w:pPr>
    </w:p>
    <w:p w14:paraId="11995E34" w14:textId="56031F6D" w:rsidR="002E3614" w:rsidRDefault="003C150F" w:rsidP="002E3614">
      <w:pPr>
        <w:jc w:val="center"/>
        <w:rPr>
          <w:b/>
          <w:smallCaps/>
          <w:sz w:val="32"/>
          <w:szCs w:val="32"/>
          <w:lang w:val="en-US"/>
        </w:rPr>
      </w:pPr>
      <w:r>
        <w:rPr>
          <w:rFonts w:ascii="Trebuchet MS" w:hAnsi="Trebuchet MS"/>
          <w:b/>
          <w:bCs/>
          <w:color w:val="29ABE2"/>
          <w:sz w:val="48"/>
          <w:szCs w:val="48"/>
          <w:lang w:val="en-US"/>
        </w:rPr>
        <w:t>INVEST IN EUROPE</w:t>
      </w:r>
    </w:p>
    <w:p w14:paraId="2A33FA45" w14:textId="62B063F6" w:rsidR="002E3614" w:rsidRPr="003803C9" w:rsidRDefault="43B456C3" w:rsidP="43B456C3">
      <w:pPr>
        <w:spacing w:after="0" w:line="240" w:lineRule="auto"/>
        <w:jc w:val="center"/>
        <w:rPr>
          <w:b/>
          <w:bCs/>
          <w:color w:val="00447C"/>
          <w:sz w:val="48"/>
          <w:szCs w:val="48"/>
          <w:lang w:val="en-US"/>
        </w:rPr>
      </w:pPr>
      <w:r w:rsidRPr="003803C9">
        <w:rPr>
          <w:b/>
          <w:bCs/>
          <w:color w:val="00447C"/>
          <w:sz w:val="48"/>
          <w:szCs w:val="48"/>
          <w:lang w:val="en-US"/>
        </w:rPr>
        <w:t>Rome</w:t>
      </w:r>
    </w:p>
    <w:p w14:paraId="2714F75E" w14:textId="34409A40" w:rsidR="002E3614" w:rsidRPr="003803C9" w:rsidRDefault="1DB3611C" w:rsidP="1DB3611C">
      <w:pPr>
        <w:spacing w:after="0" w:line="240" w:lineRule="auto"/>
        <w:jc w:val="center"/>
        <w:rPr>
          <w:b/>
          <w:bCs/>
          <w:color w:val="00447C"/>
          <w:sz w:val="48"/>
          <w:szCs w:val="48"/>
          <w:lang w:val="en-US"/>
        </w:rPr>
      </w:pPr>
      <w:r w:rsidRPr="003803C9">
        <w:rPr>
          <w:b/>
          <w:bCs/>
          <w:color w:val="00447C"/>
          <w:sz w:val="48"/>
          <w:szCs w:val="48"/>
          <w:lang w:val="en-US"/>
        </w:rPr>
        <w:t>14-15 December 2018</w:t>
      </w:r>
    </w:p>
    <w:p w14:paraId="6A62A3DE" w14:textId="40A21C68" w:rsidR="002E3614" w:rsidRPr="003803C9" w:rsidRDefault="002E3614" w:rsidP="002E3614">
      <w:pPr>
        <w:rPr>
          <w:b/>
          <w:color w:val="00447C"/>
          <w:sz w:val="32"/>
          <w:szCs w:val="32"/>
          <w:lang w:val="en-US"/>
        </w:rPr>
      </w:pPr>
    </w:p>
    <w:p w14:paraId="653569DE" w14:textId="77777777" w:rsidR="002E3614" w:rsidRPr="003803C9" w:rsidRDefault="002E3614" w:rsidP="002E3614">
      <w:pPr>
        <w:rPr>
          <w:b/>
          <w:color w:val="00447C"/>
          <w:sz w:val="32"/>
          <w:szCs w:val="32"/>
          <w:lang w:val="en-US"/>
        </w:rPr>
      </w:pPr>
    </w:p>
    <w:p w14:paraId="4D2B4AE8" w14:textId="77777777" w:rsidR="002E3614" w:rsidRPr="00EF79A9" w:rsidRDefault="43B456C3" w:rsidP="43B456C3">
      <w:pPr>
        <w:jc w:val="center"/>
        <w:rPr>
          <w:b/>
          <w:bCs/>
          <w:color w:val="00447C"/>
          <w:sz w:val="32"/>
          <w:szCs w:val="32"/>
          <w:lang w:val="it-IT"/>
        </w:rPr>
      </w:pPr>
      <w:r w:rsidRPr="43B456C3">
        <w:rPr>
          <w:b/>
          <w:bCs/>
          <w:color w:val="00447C"/>
          <w:sz w:val="32"/>
          <w:szCs w:val="32"/>
          <w:lang w:val="it-IT"/>
        </w:rPr>
        <w:t>Scuderie di Palazzo Altieri</w:t>
      </w:r>
    </w:p>
    <w:p w14:paraId="10E57748" w14:textId="0DAA4F24" w:rsidR="002E3614" w:rsidRPr="00EF79A9" w:rsidRDefault="1DB3611C" w:rsidP="1DB3611C">
      <w:pPr>
        <w:jc w:val="center"/>
        <w:rPr>
          <w:b/>
          <w:bCs/>
          <w:color w:val="00447C"/>
          <w:sz w:val="32"/>
          <w:szCs w:val="32"/>
          <w:lang w:val="it-IT"/>
        </w:rPr>
      </w:pPr>
      <w:r w:rsidRPr="1DB3611C">
        <w:rPr>
          <w:b/>
          <w:bCs/>
          <w:color w:val="00447C"/>
          <w:sz w:val="32"/>
          <w:szCs w:val="32"/>
          <w:lang w:val="it-IT"/>
        </w:rPr>
        <w:t>Via Santo Stefano del Cacco, 1</w:t>
      </w:r>
    </w:p>
    <w:p w14:paraId="4E1DC632" w14:textId="77777777" w:rsidR="002E3614" w:rsidRPr="00D34C98" w:rsidRDefault="002E3614" w:rsidP="002E3614">
      <w:pPr>
        <w:rPr>
          <w:b/>
          <w:sz w:val="32"/>
          <w:szCs w:val="32"/>
          <w:lang w:val="it-IT"/>
        </w:rPr>
      </w:pPr>
    </w:p>
    <w:p w14:paraId="7F20FC47" w14:textId="642089C5" w:rsidR="002E3614" w:rsidRPr="00C07303" w:rsidRDefault="43B456C3" w:rsidP="43B456C3">
      <w:pPr>
        <w:jc w:val="center"/>
        <w:rPr>
          <w:b/>
          <w:bCs/>
          <w:color w:val="29ABE2"/>
          <w:sz w:val="52"/>
          <w:szCs w:val="52"/>
        </w:rPr>
      </w:pPr>
      <w:r w:rsidRPr="43B456C3">
        <w:rPr>
          <w:b/>
          <w:bCs/>
          <w:color w:val="29ABE2"/>
          <w:sz w:val="52"/>
          <w:szCs w:val="52"/>
        </w:rPr>
        <w:t>#RIF2018</w:t>
      </w:r>
    </w:p>
    <w:p w14:paraId="20D97ED2" w14:textId="77777777" w:rsidR="002E3614" w:rsidRPr="00A44099" w:rsidRDefault="002E3614" w:rsidP="002E3614">
      <w:pPr>
        <w:rPr>
          <w:b/>
          <w:sz w:val="32"/>
          <w:szCs w:val="32"/>
        </w:rPr>
      </w:pPr>
    </w:p>
    <w:p w14:paraId="52E308EB" w14:textId="68CA9C73" w:rsidR="002E3614" w:rsidRPr="00EF79A9" w:rsidRDefault="43B456C3" w:rsidP="43B456C3">
      <w:pPr>
        <w:jc w:val="center"/>
        <w:rPr>
          <w:b/>
          <w:bCs/>
          <w:color w:val="00447C"/>
          <w:sz w:val="28"/>
          <w:szCs w:val="28"/>
        </w:rPr>
      </w:pPr>
      <w:r w:rsidRPr="43B456C3">
        <w:rPr>
          <w:b/>
          <w:bCs/>
          <w:color w:val="00447C"/>
          <w:sz w:val="28"/>
          <w:szCs w:val="28"/>
        </w:rPr>
        <w:t>Organized by</w:t>
      </w:r>
    </w:p>
    <w:p w14:paraId="10CFF52A" w14:textId="04B22ED5" w:rsidR="00C222DB" w:rsidRDefault="002E3614" w:rsidP="003141B0">
      <w:pPr>
        <w:jc w:val="center"/>
        <w:rPr>
          <w:b/>
          <w:color w:val="1C4274"/>
          <w:sz w:val="24"/>
          <w:szCs w:val="24"/>
          <w:lang w:val="en-US"/>
        </w:rPr>
      </w:pPr>
      <w:r>
        <w:rPr>
          <w:noProof/>
          <w:lang w:val="it-IT" w:eastAsia="it-IT"/>
        </w:rPr>
        <w:drawing>
          <wp:inline distT="0" distB="0" distL="0" distR="0" wp14:anchorId="46BBE3FB" wp14:editId="08CED19A">
            <wp:extent cx="1605851" cy="726457"/>
            <wp:effectExtent l="0" t="0" r="0" b="0"/>
            <wp:docPr id="1595014951" name="picture" descr="C:\Users\e.lofranco\AppData\Local\Microsoft\Windows\INetCache\Content.Word\logo-Feb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5851" cy="726457"/>
                    </a:xfrm>
                    <a:prstGeom prst="rect">
                      <a:avLst/>
                    </a:prstGeom>
                  </pic:spPr>
                </pic:pic>
              </a:graphicData>
            </a:graphic>
          </wp:inline>
        </w:drawing>
      </w:r>
    </w:p>
    <w:p w14:paraId="46F1B990" w14:textId="4A970C89" w:rsidR="00927138" w:rsidRDefault="00EB2F2C" w:rsidP="00003C10">
      <w:pPr>
        <w:rPr>
          <w:rFonts w:eastAsia="Trebuchet MS" w:cstheme="minorHAnsi"/>
          <w:b/>
          <w:bCs/>
          <w:color w:val="00447C"/>
          <w:sz w:val="40"/>
          <w:szCs w:val="40"/>
        </w:rPr>
      </w:pPr>
      <w:r>
        <w:rPr>
          <w:noProof/>
          <w:lang w:val="it-IT" w:eastAsia="it-IT"/>
        </w:rPr>
        <w:lastRenderedPageBreak/>
        <w:drawing>
          <wp:inline distT="0" distB="0" distL="0" distR="0" wp14:anchorId="1FC8B811" wp14:editId="150FC0AA">
            <wp:extent cx="6196084" cy="570041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887" t="11078" r="27185" b="13798"/>
                    <a:stretch/>
                  </pic:blipFill>
                  <pic:spPr bwMode="auto">
                    <a:xfrm>
                      <a:off x="0" y="0"/>
                      <a:ext cx="6235822" cy="5736976"/>
                    </a:xfrm>
                    <a:prstGeom prst="rect">
                      <a:avLst/>
                    </a:prstGeom>
                    <a:ln>
                      <a:noFill/>
                    </a:ln>
                    <a:extLst>
                      <a:ext uri="{53640926-AAD7-44D8-BBD7-CCE9431645EC}">
                        <a14:shadowObscured xmlns:a14="http://schemas.microsoft.com/office/drawing/2010/main"/>
                      </a:ext>
                    </a:extLst>
                  </pic:spPr>
                </pic:pic>
              </a:graphicData>
            </a:graphic>
          </wp:inline>
        </w:drawing>
      </w:r>
    </w:p>
    <w:p w14:paraId="2505265C" w14:textId="0FB335E2" w:rsidR="00003C10" w:rsidRDefault="00003C10" w:rsidP="00003C10">
      <w:pPr>
        <w:rPr>
          <w:rFonts w:eastAsia="Trebuchet MS" w:cstheme="minorHAnsi"/>
          <w:b/>
          <w:bCs/>
          <w:color w:val="00447C"/>
          <w:sz w:val="40"/>
          <w:szCs w:val="40"/>
        </w:rPr>
      </w:pPr>
    </w:p>
    <w:p w14:paraId="1FB8F1C7" w14:textId="77B19E7E" w:rsidR="00D56503" w:rsidRDefault="00D56503" w:rsidP="00003C10">
      <w:pPr>
        <w:rPr>
          <w:rFonts w:eastAsia="Trebuchet MS" w:cstheme="minorHAnsi"/>
          <w:b/>
          <w:bCs/>
          <w:color w:val="00447C"/>
          <w:sz w:val="40"/>
          <w:szCs w:val="40"/>
        </w:rPr>
      </w:pPr>
    </w:p>
    <w:p w14:paraId="74EE4B0F" w14:textId="77777777" w:rsidR="00461D4A" w:rsidRPr="00571461" w:rsidRDefault="00461D4A" w:rsidP="00461D4A">
      <w:pPr>
        <w:pStyle w:val="Titolo3"/>
        <w:spacing w:before="0" w:line="432" w:lineRule="atLeast"/>
        <w:jc w:val="both"/>
        <w:textAlignment w:val="baseline"/>
        <w:rPr>
          <w:rFonts w:ascii="Trebuchet MS" w:hAnsi="Trebuchet MS" w:cs="Arial"/>
          <w:color w:val="289DCC"/>
          <w:lang w:val="it-IT"/>
        </w:rPr>
      </w:pPr>
      <w:bookmarkStart w:id="1" w:name="reg"/>
      <w:bookmarkEnd w:id="1"/>
      <w:r w:rsidRPr="00571461">
        <w:rPr>
          <w:rFonts w:ascii="Trebuchet MS" w:hAnsi="Trebuchet MS" w:cs="Arial"/>
          <w:b/>
          <w:bCs/>
          <w:color w:val="289DCC"/>
          <w:bdr w:val="none" w:sz="0" w:space="0" w:color="auto" w:frame="1"/>
        </w:rPr>
        <w:t>Formazione professionale continua</w:t>
      </w:r>
    </w:p>
    <w:p w14:paraId="74C28086" w14:textId="0026E0C6" w:rsidR="00461D4A" w:rsidRPr="00571461" w:rsidRDefault="00461D4A" w:rsidP="00461D4A">
      <w:pPr>
        <w:pStyle w:val="NormaleWeb"/>
        <w:spacing w:before="0" w:beforeAutospacing="0" w:after="0" w:afterAutospacing="0" w:line="332" w:lineRule="atLeast"/>
        <w:jc w:val="both"/>
        <w:textAlignment w:val="baseline"/>
        <w:rPr>
          <w:rFonts w:ascii="Trebuchet MS" w:hAnsi="Trebuchet MS" w:cs="Arial"/>
          <w:color w:val="444444"/>
          <w:sz w:val="20"/>
          <w:szCs w:val="20"/>
        </w:rPr>
      </w:pPr>
      <w:r w:rsidRPr="00571461">
        <w:rPr>
          <w:rFonts w:ascii="Trebuchet MS" w:hAnsi="Trebuchet MS" w:cs="Arial"/>
          <w:color w:val="444444"/>
          <w:sz w:val="20"/>
          <w:szCs w:val="20"/>
        </w:rPr>
        <w:t>Il Rome Investment Forum 2018 è accreditato presso l’</w:t>
      </w:r>
      <w:r w:rsidRPr="00571461">
        <w:rPr>
          <w:rStyle w:val="Enfasigrassetto"/>
          <w:rFonts w:ascii="Trebuchet MS" w:hAnsi="Trebuchet MS" w:cs="Arial"/>
          <w:color w:val="444444"/>
          <w:bdr w:val="none" w:sz="0" w:space="0" w:color="auto" w:frame="1"/>
        </w:rPr>
        <w:t>Ordine dei Commercialisti e degli Esperti Contabili</w:t>
      </w:r>
      <w:r w:rsidRPr="00571461">
        <w:rPr>
          <w:rFonts w:ascii="Trebuchet MS" w:hAnsi="Trebuchet MS" w:cs="Arial"/>
          <w:color w:val="444444"/>
          <w:sz w:val="20"/>
          <w:szCs w:val="20"/>
        </w:rPr>
        <w:t xml:space="preserve"> di Roma per l’ottenimento di </w:t>
      </w:r>
      <w:r w:rsidRPr="00571461">
        <w:rPr>
          <w:rStyle w:val="Enfasigrassetto"/>
          <w:rFonts w:ascii="Trebuchet MS" w:hAnsi="Trebuchet MS" w:cs="Arial"/>
          <w:color w:val="444444"/>
          <w:bdr w:val="none" w:sz="0" w:space="0" w:color="auto" w:frame="1"/>
        </w:rPr>
        <w:t>crediti formativi</w:t>
      </w:r>
      <w:r w:rsidRPr="00571461">
        <w:rPr>
          <w:rFonts w:ascii="Trebuchet MS" w:hAnsi="Trebuchet MS" w:cs="Arial"/>
          <w:color w:val="444444"/>
          <w:sz w:val="20"/>
          <w:szCs w:val="20"/>
        </w:rPr>
        <w:t> per la formazione professionale continua.</w:t>
      </w:r>
    </w:p>
    <w:p w14:paraId="5453AD48" w14:textId="5A50B8E6" w:rsidR="00D56503" w:rsidRDefault="00D56503" w:rsidP="00003C10">
      <w:pPr>
        <w:rPr>
          <w:rFonts w:eastAsia="Trebuchet MS" w:cstheme="minorHAnsi"/>
          <w:b/>
          <w:bCs/>
          <w:color w:val="00447C"/>
          <w:sz w:val="40"/>
          <w:szCs w:val="40"/>
        </w:rPr>
      </w:pPr>
    </w:p>
    <w:p w14:paraId="0621C065" w14:textId="1F1F5FB1" w:rsidR="00D56503" w:rsidRDefault="00D56503" w:rsidP="00003C10">
      <w:pPr>
        <w:rPr>
          <w:rFonts w:eastAsia="Trebuchet MS" w:cstheme="minorHAnsi"/>
          <w:b/>
          <w:bCs/>
          <w:color w:val="00447C"/>
          <w:sz w:val="40"/>
          <w:szCs w:val="40"/>
        </w:rPr>
      </w:pPr>
    </w:p>
    <w:p w14:paraId="13C323CF" w14:textId="27F8D294" w:rsidR="00D56503" w:rsidRDefault="00D56503" w:rsidP="00003C10">
      <w:pPr>
        <w:rPr>
          <w:rFonts w:eastAsia="Trebuchet MS" w:cstheme="minorHAnsi"/>
          <w:b/>
          <w:bCs/>
          <w:color w:val="00447C"/>
          <w:sz w:val="40"/>
          <w:szCs w:val="40"/>
        </w:rPr>
      </w:pPr>
    </w:p>
    <w:p w14:paraId="2C4030AC" w14:textId="528049D2" w:rsidR="00D56503" w:rsidRDefault="00D56503" w:rsidP="00003C10">
      <w:pPr>
        <w:rPr>
          <w:rFonts w:eastAsia="Trebuchet MS" w:cstheme="minorHAnsi"/>
          <w:b/>
          <w:bCs/>
          <w:color w:val="00447C"/>
          <w:sz w:val="40"/>
          <w:szCs w:val="40"/>
        </w:rPr>
      </w:pPr>
    </w:p>
    <w:p w14:paraId="48017972" w14:textId="5FF13C64" w:rsidR="0000544D" w:rsidRPr="00E33CD8" w:rsidRDefault="13A23C2B" w:rsidP="003A65DD">
      <w:pPr>
        <w:jc w:val="both"/>
        <w:rPr>
          <w:rFonts w:ascii="Trebuchet MS" w:hAnsi="Trebuchet MS"/>
          <w:i/>
          <w:iCs/>
          <w:color w:val="00447C"/>
          <w:lang w:val="en-US"/>
        </w:rPr>
      </w:pPr>
      <w:r w:rsidRPr="13A23C2B">
        <w:rPr>
          <w:rFonts w:ascii="Trebuchet MS" w:hAnsi="Trebuchet MS"/>
          <w:b/>
          <w:bCs/>
          <w:i/>
          <w:iCs/>
          <w:color w:val="00447C"/>
          <w:lang w:val="en-US"/>
        </w:rPr>
        <w:lastRenderedPageBreak/>
        <w:t>Europe is at a cross-road.</w:t>
      </w:r>
      <w:r w:rsidRPr="13A23C2B">
        <w:rPr>
          <w:rFonts w:ascii="Trebuchet MS" w:hAnsi="Trebuchet MS"/>
          <w:i/>
          <w:iCs/>
          <w:color w:val="00447C"/>
          <w:lang w:val="en-US"/>
        </w:rPr>
        <w:t xml:space="preserve"> The legacy of mixed results and missed opportunities of the last twenty years is complex to deal with. In 2019, amid uncertainties and threats - old and new- the next European legislature and Parliament will take shape and get started. With what goals and mandates? With what visions and tools? In what socio-political context? And what can Italy contribute and benefit?</w:t>
      </w:r>
    </w:p>
    <w:p w14:paraId="7B9CD75D" w14:textId="401BC5AF" w:rsidR="0000544D" w:rsidRPr="00E33CD8" w:rsidRDefault="171FFCEB" w:rsidP="171FFCEB">
      <w:pPr>
        <w:jc w:val="both"/>
        <w:rPr>
          <w:rFonts w:ascii="Trebuchet MS" w:hAnsi="Trebuchet MS"/>
          <w:i/>
          <w:iCs/>
          <w:color w:val="00447C"/>
          <w:lang w:val="en-US"/>
        </w:rPr>
      </w:pPr>
      <w:r w:rsidRPr="171FFCEB">
        <w:rPr>
          <w:rFonts w:ascii="Trebuchet MS" w:hAnsi="Trebuchet MS"/>
          <w:i/>
          <w:iCs/>
          <w:color w:val="00447C"/>
          <w:lang w:val="en-US"/>
        </w:rPr>
        <w:t>In projecting the outlook, the national</w:t>
      </w:r>
      <w:r w:rsidR="00534B73">
        <w:rPr>
          <w:rFonts w:ascii="Trebuchet MS" w:hAnsi="Trebuchet MS"/>
          <w:i/>
          <w:iCs/>
          <w:color w:val="00447C"/>
          <w:lang w:val="en-US"/>
        </w:rPr>
        <w:t>,</w:t>
      </w:r>
      <w:r w:rsidRPr="171FFCEB">
        <w:rPr>
          <w:rFonts w:ascii="Trebuchet MS" w:hAnsi="Trebuchet MS"/>
          <w:i/>
          <w:iCs/>
          <w:color w:val="00447C"/>
          <w:lang w:val="en-US"/>
        </w:rPr>
        <w:t xml:space="preserve"> European and global dimensions appear inextricably intertwined, and yet not necessarily converging. The worlds of private initiative and public policy, financial intermediation and the real economy, social cohesion and competitiveness are facing distinct challenges of modernization and pressures to change. But they often lack a clear perception of the sense and the terms of their mutual interdependence and multiple partnerships.</w:t>
      </w:r>
    </w:p>
    <w:p w14:paraId="4AFEF987" w14:textId="77777777" w:rsidR="0000544D" w:rsidRPr="00E33CD8" w:rsidRDefault="43B456C3" w:rsidP="43B456C3">
      <w:pPr>
        <w:jc w:val="both"/>
        <w:rPr>
          <w:rFonts w:ascii="Trebuchet MS" w:hAnsi="Trebuchet MS"/>
          <w:i/>
          <w:iCs/>
          <w:color w:val="00447C"/>
          <w:lang w:val="en-US"/>
        </w:rPr>
      </w:pPr>
      <w:r w:rsidRPr="43B456C3">
        <w:rPr>
          <w:rFonts w:ascii="Trebuchet MS" w:hAnsi="Trebuchet MS"/>
          <w:i/>
          <w:iCs/>
          <w:color w:val="00447C"/>
          <w:lang w:val="en-US"/>
        </w:rPr>
        <w:t>Are national communities responding to the challenges of social polarization, the digital divide, exclusion and life-long learning? Is Europe capable of fixing the pitfalls and filling the gaps of its fledgling construction? Can she have an authoritative voice contributing to stability and prosperity in a growingly unsettled world?</w:t>
      </w:r>
    </w:p>
    <w:p w14:paraId="32B79BDE" w14:textId="77777777" w:rsidR="0000544D" w:rsidRPr="00E33CD8" w:rsidRDefault="43B456C3" w:rsidP="43B456C3">
      <w:pPr>
        <w:jc w:val="both"/>
        <w:rPr>
          <w:rFonts w:ascii="Trebuchet MS" w:hAnsi="Trebuchet MS"/>
          <w:i/>
          <w:iCs/>
          <w:color w:val="00447C"/>
          <w:lang w:val="en-US"/>
        </w:rPr>
      </w:pPr>
      <w:r w:rsidRPr="43B456C3">
        <w:rPr>
          <w:rFonts w:ascii="Trebuchet MS" w:hAnsi="Trebuchet MS"/>
          <w:i/>
          <w:iCs/>
          <w:color w:val="00447C"/>
          <w:lang w:val="en-US"/>
        </w:rPr>
        <w:t>These questions must be addressed urgently and in-depth. That is what we aim at in the fifth edition of the Rome Investment Forum. Stimulating an informed discussion, supported by robust expertise and an awareness of the long-term trends of economic and social development. Above all, building trust and credible perspectives of regeneration and reform, which requires reaching out to a wide spectrum of communities, interests, opinions and sentiments. Starting with the different members of the financial community, i.e. banks, insurance companies, financial markets, pension funds, real estate and investment funds, advisors and stock brokers, and all other components of the associations that are affiliated to the Italian Banking Insurance and Finance Federation. Academics, policy-makers, entrepreneurs, opinion makers, and ordinary citizens, many of which are engaged with us in a journey of dialogue and learning interchange, nationally and internationally, which we highly value and which find in the Rome Forum a moment of catalysis and climax.</w:t>
      </w:r>
    </w:p>
    <w:p w14:paraId="48E355BC" w14:textId="4CE69035" w:rsidR="0000544D" w:rsidRPr="00E33CD8" w:rsidRDefault="171FFCEB" w:rsidP="171FFCEB">
      <w:pPr>
        <w:jc w:val="both"/>
        <w:rPr>
          <w:rFonts w:ascii="Trebuchet MS" w:hAnsi="Trebuchet MS"/>
          <w:i/>
          <w:iCs/>
          <w:color w:val="00447C"/>
          <w:lang w:val="en-US"/>
        </w:rPr>
      </w:pPr>
      <w:r w:rsidRPr="171FFCEB">
        <w:rPr>
          <w:rFonts w:ascii="Trebuchet MS" w:hAnsi="Trebuchet MS"/>
          <w:b/>
          <w:bCs/>
          <w:i/>
          <w:iCs/>
          <w:color w:val="00447C"/>
          <w:lang w:val="en-US"/>
        </w:rPr>
        <w:t>Invest in Europe.</w:t>
      </w:r>
      <w:r w:rsidRPr="171FFCEB">
        <w:rPr>
          <w:rFonts w:ascii="Trebuchet MS" w:hAnsi="Trebuchet MS"/>
          <w:i/>
          <w:iCs/>
          <w:color w:val="00447C"/>
          <w:lang w:val="en-US"/>
        </w:rPr>
        <w:t xml:space="preserve"> Because investment is at the center of the on-going strategies of reform. And Europe is the destination, or perhaps the destiny, of our passage towards a future of greater prosperity, peace and security.</w:t>
      </w:r>
    </w:p>
    <w:p w14:paraId="545CEF14" w14:textId="54FEEB91" w:rsidR="0000544D" w:rsidRPr="00E33CD8" w:rsidRDefault="171FFCEB" w:rsidP="171FFCEB">
      <w:pPr>
        <w:jc w:val="both"/>
        <w:rPr>
          <w:rFonts w:ascii="Trebuchet MS" w:hAnsi="Trebuchet MS"/>
          <w:i/>
          <w:iCs/>
          <w:color w:val="00447C"/>
          <w:lang w:val="en-US"/>
        </w:rPr>
      </w:pPr>
      <w:r w:rsidRPr="171FFCEB">
        <w:rPr>
          <w:rFonts w:ascii="Trebuchet MS" w:hAnsi="Trebuchet MS"/>
          <w:i/>
          <w:iCs/>
          <w:color w:val="00447C"/>
          <w:lang w:val="en-US"/>
        </w:rPr>
        <w:t>Investment is needed to expand production capacity and potential output, increase jobs and the quality of life, modernize the industrial structure, bolster infrastructure, tangible and intangible, physical network and social, to protect the environment and fight social exclusion.</w:t>
      </w:r>
    </w:p>
    <w:p w14:paraId="0C4CADAE" w14:textId="7BBD8931" w:rsidR="0000544D" w:rsidRPr="00E33CD8" w:rsidRDefault="171FFCEB" w:rsidP="171FFCEB">
      <w:pPr>
        <w:jc w:val="both"/>
        <w:rPr>
          <w:rFonts w:ascii="Trebuchet MS" w:hAnsi="Trebuchet MS"/>
          <w:i/>
          <w:iCs/>
          <w:color w:val="00447C"/>
          <w:lang w:val="en-US"/>
        </w:rPr>
      </w:pPr>
      <w:r w:rsidRPr="171FFCEB">
        <w:rPr>
          <w:rFonts w:ascii="Trebuchet MS" w:hAnsi="Trebuchet MS"/>
          <w:b/>
          <w:bCs/>
          <w:i/>
          <w:iCs/>
          <w:color w:val="00447C"/>
          <w:lang w:val="en-US"/>
        </w:rPr>
        <w:t>But investment requires finance</w:t>
      </w:r>
      <w:r w:rsidRPr="171FFCEB">
        <w:rPr>
          <w:rFonts w:ascii="Trebuchet MS" w:hAnsi="Trebuchet MS"/>
          <w:i/>
          <w:iCs/>
          <w:color w:val="00447C"/>
          <w:lang w:val="en-US"/>
        </w:rPr>
        <w:t>, i.e. a healthy robust and advanced financial sector. Investment without sound financing is nothing more than an empty promise and a waste of resources. Investment financing requires adjustments on the demand and supply side of the equation. The financial sector must play its unique role: raise and channel savings, make them safe and profitable, ensure the quality and sustainability of investment, link the needs and interests of savers and investors, tax-payers and beneficiaries of public subsidies, bridge supply and demand, the present and the future.</w:t>
      </w:r>
    </w:p>
    <w:p w14:paraId="74AFB6C3" w14:textId="45E0AC1F" w:rsidR="0000544D" w:rsidRPr="00E33CD8" w:rsidRDefault="13A23C2B" w:rsidP="13A23C2B">
      <w:pPr>
        <w:jc w:val="both"/>
        <w:rPr>
          <w:rFonts w:ascii="Trebuchet MS" w:hAnsi="Trebuchet MS"/>
          <w:i/>
          <w:iCs/>
          <w:color w:val="00447C"/>
          <w:lang w:val="en-US"/>
        </w:rPr>
      </w:pPr>
      <w:r w:rsidRPr="13A23C2B">
        <w:rPr>
          <w:rFonts w:ascii="Trebuchet MS" w:hAnsi="Trebuchet MS"/>
          <w:i/>
          <w:iCs/>
          <w:color w:val="00447C"/>
          <w:lang w:val="en-US"/>
        </w:rPr>
        <w:t xml:space="preserve">The post-crisis recovery has unearthed a new set of financial challenges, technological opportunities and socio-economic gaps. Also, a new world of political realities. The “new normality” calls for new thinking and innovative business strategies. New policy approaches and forms of collaboration between regulators, clients, providers and entrepreneurs. New banking models and insurance contracts, new partnerships between banks insurers and financial markets, new cross border activities, distribution arrangements, customer relations, new data collection and utilization strategies, and a renewed sense of ethics in dealing with savers, investors, </w:t>
      </w:r>
      <w:r w:rsidRPr="13A23C2B">
        <w:rPr>
          <w:rFonts w:ascii="Trebuchet MS" w:hAnsi="Trebuchet MS"/>
          <w:i/>
          <w:iCs/>
          <w:color w:val="00447C"/>
          <w:lang w:val="en-US"/>
        </w:rPr>
        <w:lastRenderedPageBreak/>
        <w:t>institutions and the public opinion. Only a new wave of responsible and forward-looking investment, supported by a well-functioning financial sector, can make this quantum transformation possible and sustainable.</w:t>
      </w:r>
    </w:p>
    <w:p w14:paraId="14034CC8" w14:textId="6AFD4DF8" w:rsidR="0000544D" w:rsidRPr="00E33CD8" w:rsidRDefault="171FFCEB" w:rsidP="171FFCEB">
      <w:pPr>
        <w:jc w:val="both"/>
        <w:rPr>
          <w:rFonts w:ascii="Trebuchet MS" w:hAnsi="Trebuchet MS"/>
          <w:i/>
          <w:iCs/>
          <w:color w:val="00447C"/>
          <w:lang w:val="en-US"/>
        </w:rPr>
      </w:pPr>
      <w:r w:rsidRPr="171FFCEB">
        <w:rPr>
          <w:rFonts w:ascii="Trebuchet MS" w:hAnsi="Trebuchet MS"/>
          <w:b/>
          <w:bCs/>
          <w:i/>
          <w:iCs/>
          <w:color w:val="00447C"/>
          <w:lang w:val="en-US"/>
        </w:rPr>
        <w:t>2019 – the year of the European elections -</w:t>
      </w:r>
      <w:r w:rsidRPr="171FFCEB">
        <w:rPr>
          <w:rFonts w:ascii="Trebuchet MS" w:hAnsi="Trebuchet MS"/>
          <w:i/>
          <w:iCs/>
          <w:color w:val="00447C"/>
          <w:lang w:val="en-US"/>
        </w:rPr>
        <w:t xml:space="preserve"> will provide a historic opportunity for taking stock of what we have achieved or failed, and what we have learned in the process, without any complacency nor victimhood. The backlog of unfinished business and unresolved contradictions of the last twenty years will inevitably spill-over into the next phase, hopefully with a more determined commitment to bring about solutions. This means at the EU level strengthening fiscal capacity, fixing the Euro, completing the Banking Union, advancing the Capital Market Union, extending the Investment Plan both in terms of resources and geographic scope particularly towards our near abroad, the Euro-Mediterranean and Eastern Europe, reforming Schengen and Dublin, etc. With what level of ambition? What deliverables? What perceived impact on the ordinary lives of citizens? And would this be enough to carry the support of the disenchanted middle classes and polarized local communities? </w:t>
      </w:r>
    </w:p>
    <w:p w14:paraId="5DA54489" w14:textId="77777777" w:rsidR="0000544D" w:rsidRPr="00E33CD8" w:rsidRDefault="1DB3611C" w:rsidP="1DB3611C">
      <w:pPr>
        <w:jc w:val="both"/>
        <w:rPr>
          <w:rFonts w:ascii="Trebuchet MS" w:hAnsi="Trebuchet MS"/>
          <w:i/>
          <w:iCs/>
          <w:color w:val="00447C"/>
          <w:lang w:val="en-US"/>
        </w:rPr>
      </w:pPr>
      <w:r w:rsidRPr="1DB3611C">
        <w:rPr>
          <w:rFonts w:ascii="Trebuchet MS" w:hAnsi="Trebuchet MS"/>
          <w:i/>
          <w:iCs/>
          <w:color w:val="00447C"/>
          <w:lang w:val="en-US"/>
        </w:rPr>
        <w:t xml:space="preserve">The latter part of the past century left an ambitious agenda of visionary projects making up what Rifkin (an American) called “the European dream”: the Enlargement – both East-West and North-South -, the Single Market, Social Europe, the Single Currency, etc. The first part of this century has seen the accomplishment – albeit partial- of several of those projects, but at the same time their deadlock and the surrender to the Dream. A dream is not a dream without a credible plan, but a plan is not a plan without a feasible dream. What we are left with then is broken dreams and shallow plans. This inevitably has consequences on investment, because investment requires both a vision of the future and a realistic roadmap, i.e. both a dream and a plan. </w:t>
      </w:r>
    </w:p>
    <w:p w14:paraId="2843183C" w14:textId="77777777" w:rsidR="0000544D" w:rsidRPr="00E33CD8" w:rsidRDefault="43B456C3" w:rsidP="43B456C3">
      <w:pPr>
        <w:jc w:val="both"/>
        <w:rPr>
          <w:rFonts w:ascii="Trebuchet MS" w:hAnsi="Trebuchet MS"/>
          <w:i/>
          <w:iCs/>
          <w:color w:val="00447C"/>
          <w:lang w:val="en-US"/>
        </w:rPr>
      </w:pPr>
      <w:r w:rsidRPr="43B456C3">
        <w:rPr>
          <w:rFonts w:ascii="Trebuchet MS" w:hAnsi="Trebuchet MS"/>
          <w:i/>
          <w:iCs/>
          <w:color w:val="00447C"/>
          <w:lang w:val="en-US"/>
        </w:rPr>
        <w:t xml:space="preserve">The Rome Forum aims at reconstructing a perspective conducive to investment growth, jobs and welfare, in Italy, in Europe and in the global economy, and discussing how to create an enabling environment for that. Homework starts at home: the “revolution” in the Italian financial sector, which started in the 1990’s and has recently accelerated, must go on, aimed at strengthening open profitable competitive advanced and innovative financial intermediaries and markets, promoting alternative sources of funding, channeling savings towards innovation, long-term assets and the modernization of the real economy. What are the conditions internal and external for this “revolution” to continue? </w:t>
      </w:r>
    </w:p>
    <w:p w14:paraId="31056ED2" w14:textId="7A3E0946" w:rsidR="0000544D" w:rsidRPr="00E33CD8" w:rsidRDefault="43B456C3" w:rsidP="43B456C3">
      <w:pPr>
        <w:jc w:val="both"/>
        <w:rPr>
          <w:rFonts w:ascii="Trebuchet MS" w:hAnsi="Trebuchet MS"/>
          <w:i/>
          <w:iCs/>
          <w:color w:val="00447C"/>
          <w:lang w:val="en-US"/>
        </w:rPr>
      </w:pPr>
      <w:r w:rsidRPr="43B456C3">
        <w:rPr>
          <w:rFonts w:ascii="Trebuchet MS" w:hAnsi="Trebuchet MS"/>
          <w:i/>
          <w:iCs/>
          <w:color w:val="00447C"/>
          <w:lang w:val="en-US"/>
        </w:rPr>
        <w:t>But the discussion will also focus on European reforms and global challenges. The two go together. Not so much because we need a more muscular “European Sovereignty”, alongside national sovereignties, for the power games of a multipolar, and dangerous, world. But because European leadership can uphold new integration and governance models based on a multinational community of law, freedom, democracy and a shared commitment to the future. This is what keeps us together, a Covenant that even though not carved in the stone of a written Constitution was signed by the Founding Fathers with the still fresh and tragic memory of the blood spilled in the European civil wars of the 20</w:t>
      </w:r>
      <w:r w:rsidRPr="43B456C3">
        <w:rPr>
          <w:rFonts w:ascii="Trebuchet MS" w:hAnsi="Trebuchet MS"/>
          <w:i/>
          <w:iCs/>
          <w:color w:val="00447C"/>
          <w:vertAlign w:val="superscript"/>
          <w:lang w:val="en-US"/>
        </w:rPr>
        <w:t>th</w:t>
      </w:r>
      <w:r w:rsidRPr="43B456C3">
        <w:rPr>
          <w:rFonts w:ascii="Trebuchet MS" w:hAnsi="Trebuchet MS"/>
          <w:i/>
          <w:iCs/>
          <w:color w:val="00447C"/>
          <w:lang w:val="en-US"/>
        </w:rPr>
        <w:t xml:space="preserve"> century.</w:t>
      </w:r>
    </w:p>
    <w:p w14:paraId="38792A88" w14:textId="50D8907D" w:rsidR="0000544D" w:rsidRPr="00E33CD8" w:rsidRDefault="13A23C2B" w:rsidP="13A23C2B">
      <w:pPr>
        <w:jc w:val="both"/>
        <w:rPr>
          <w:rFonts w:ascii="Trebuchet MS" w:hAnsi="Trebuchet MS"/>
          <w:i/>
          <w:iCs/>
          <w:color w:val="00447C"/>
          <w:lang w:val="en-US"/>
        </w:rPr>
      </w:pPr>
      <w:r w:rsidRPr="13A23C2B">
        <w:rPr>
          <w:rFonts w:ascii="Trebuchet MS" w:hAnsi="Trebuchet MS"/>
          <w:i/>
          <w:iCs/>
          <w:color w:val="00447C"/>
          <w:lang w:val="en-US"/>
        </w:rPr>
        <w:t xml:space="preserve">We dedicate the final session to the memory of Kofi Annan, who passed away </w:t>
      </w:r>
      <w:r w:rsidR="00C17BD9">
        <w:rPr>
          <w:rFonts w:ascii="Trebuchet MS" w:hAnsi="Trebuchet MS"/>
          <w:i/>
          <w:iCs/>
          <w:color w:val="00447C"/>
          <w:lang w:val="en-US"/>
        </w:rPr>
        <w:t>in</w:t>
      </w:r>
      <w:r w:rsidRPr="13A23C2B">
        <w:rPr>
          <w:rFonts w:ascii="Trebuchet MS" w:hAnsi="Trebuchet MS"/>
          <w:i/>
          <w:iCs/>
          <w:color w:val="00447C"/>
          <w:lang w:val="en-US"/>
        </w:rPr>
        <w:t xml:space="preserve"> August, where speakers who had the privilege of working with him discuss how to make multilateralism effective, inclusive and supported by the people.    </w:t>
      </w:r>
    </w:p>
    <w:p w14:paraId="56749F82" w14:textId="4A13D7DB" w:rsidR="00177F5A" w:rsidRPr="0000544D" w:rsidRDefault="00177F5A" w:rsidP="5E2CE89D">
      <w:pPr>
        <w:tabs>
          <w:tab w:val="left" w:pos="4253"/>
        </w:tabs>
        <w:jc w:val="both"/>
        <w:rPr>
          <w:rFonts w:ascii="Trebuchet MS" w:eastAsia="Trebuchet MS" w:hAnsi="Trebuchet MS" w:cs="Trebuchet MS"/>
          <w:color w:val="00447C"/>
          <w:sz w:val="24"/>
          <w:szCs w:val="24"/>
          <w:lang w:val="en-US"/>
        </w:rPr>
      </w:pPr>
    </w:p>
    <w:p w14:paraId="0150206E" w14:textId="67713810" w:rsidR="00DB218F" w:rsidRPr="007D29F9" w:rsidRDefault="00AA640A" w:rsidP="43B456C3">
      <w:pPr>
        <w:tabs>
          <w:tab w:val="left" w:pos="4253"/>
        </w:tabs>
        <w:jc w:val="center"/>
        <w:rPr>
          <w:b/>
          <w:bCs/>
          <w:color w:val="00447C"/>
          <w:sz w:val="40"/>
          <w:szCs w:val="40"/>
        </w:rPr>
      </w:pPr>
      <w:r>
        <w:br w:type="page"/>
      </w:r>
      <w:r w:rsidR="43B456C3" w:rsidRPr="43B456C3">
        <w:rPr>
          <w:b/>
          <w:bCs/>
          <w:color w:val="00447C"/>
          <w:sz w:val="40"/>
          <w:szCs w:val="40"/>
        </w:rPr>
        <w:lastRenderedPageBreak/>
        <w:t>DRAFT AGENDA</w:t>
      </w:r>
    </w:p>
    <w:tbl>
      <w:tblPr>
        <w:tblStyle w:val="Grigliatabella"/>
        <w:tblW w:w="0" w:type="auto"/>
        <w:tblLook w:val="04A0" w:firstRow="1" w:lastRow="0" w:firstColumn="1" w:lastColumn="0" w:noHBand="0" w:noVBand="1"/>
      </w:tblPr>
      <w:tblGrid>
        <w:gridCol w:w="2122"/>
        <w:gridCol w:w="7506"/>
      </w:tblGrid>
      <w:tr w:rsidR="00AB6645" w:rsidRPr="00AB6645" w14:paraId="156382F1" w14:textId="77777777" w:rsidTr="000E78AA">
        <w:trPr>
          <w:trHeight w:val="575"/>
        </w:trPr>
        <w:tc>
          <w:tcPr>
            <w:tcW w:w="9628" w:type="dxa"/>
            <w:gridSpan w:val="2"/>
            <w:tcBorders>
              <w:bottom w:val="single" w:sz="4" w:space="0" w:color="auto"/>
            </w:tcBorders>
            <w:shd w:val="clear" w:color="auto" w:fill="00447C"/>
            <w:vAlign w:val="center"/>
          </w:tcPr>
          <w:p w14:paraId="03ACC08D" w14:textId="74E62E16" w:rsidR="00AB6645" w:rsidRPr="00750FE3" w:rsidRDefault="0BE56A66" w:rsidP="43B456C3">
            <w:pPr>
              <w:jc w:val="center"/>
              <w:rPr>
                <w:rFonts w:ascii="Calibri" w:hAnsi="Calibri"/>
                <w:b/>
                <w:bCs/>
                <w:color w:val="FFFFFF" w:themeColor="background1"/>
                <w:sz w:val="36"/>
                <w:szCs w:val="36"/>
                <w:lang w:val="en-US"/>
              </w:rPr>
            </w:pPr>
            <w:r w:rsidRPr="0BE56A66">
              <w:rPr>
                <w:rFonts w:ascii="Calibri" w:eastAsia="Calibri" w:hAnsi="Calibri" w:cs="Calibri"/>
                <w:b/>
                <w:bCs/>
                <w:color w:val="FFFFFF" w:themeColor="background1"/>
                <w:sz w:val="36"/>
                <w:szCs w:val="36"/>
                <w:lang w:val="en-US"/>
              </w:rPr>
              <w:t>Friday 14</w:t>
            </w:r>
            <w:r w:rsidRPr="0BE56A66">
              <w:rPr>
                <w:rFonts w:ascii="Calibri" w:eastAsia="Calibri" w:hAnsi="Calibri" w:cs="Calibri"/>
                <w:b/>
                <w:bCs/>
                <w:color w:val="FFFFFF" w:themeColor="background1"/>
                <w:sz w:val="36"/>
                <w:szCs w:val="36"/>
                <w:vertAlign w:val="superscript"/>
                <w:lang w:val="en-US"/>
              </w:rPr>
              <w:t>th</w:t>
            </w:r>
            <w:r w:rsidRPr="0BE56A66">
              <w:rPr>
                <w:rFonts w:ascii="Calibri" w:eastAsia="Calibri" w:hAnsi="Calibri" w:cs="Calibri"/>
                <w:b/>
                <w:bCs/>
                <w:color w:val="FFFFFF" w:themeColor="background1"/>
                <w:sz w:val="36"/>
                <w:szCs w:val="36"/>
                <w:lang w:val="en-US"/>
              </w:rPr>
              <w:t xml:space="preserve"> December</w:t>
            </w:r>
          </w:p>
        </w:tc>
      </w:tr>
      <w:tr w:rsidR="000E78AA" w:rsidRPr="00AB6645" w14:paraId="587510D9" w14:textId="77777777" w:rsidTr="000E78AA">
        <w:trPr>
          <w:trHeight w:val="589"/>
        </w:trPr>
        <w:tc>
          <w:tcPr>
            <w:tcW w:w="2122" w:type="dxa"/>
            <w:tcBorders>
              <w:left w:val="nil"/>
              <w:right w:val="nil"/>
            </w:tcBorders>
            <w:shd w:val="clear" w:color="auto" w:fill="FFFFFF" w:themeFill="background1"/>
            <w:vAlign w:val="center"/>
          </w:tcPr>
          <w:p w14:paraId="6E5ECC5F" w14:textId="77777777" w:rsidR="000E78AA" w:rsidRPr="000E78AA" w:rsidRDefault="000E78AA" w:rsidP="1DB3611C">
            <w:pPr>
              <w:jc w:val="center"/>
              <w:rPr>
                <w:rFonts w:ascii="Calibri" w:eastAsia="Calibri" w:hAnsi="Calibri" w:cs="Calibri"/>
                <w:color w:val="000000" w:themeColor="text1"/>
                <w:sz w:val="14"/>
                <w:szCs w:val="24"/>
                <w:lang w:val="en-US"/>
              </w:rPr>
            </w:pPr>
          </w:p>
        </w:tc>
        <w:tc>
          <w:tcPr>
            <w:tcW w:w="7506" w:type="dxa"/>
            <w:tcBorders>
              <w:left w:val="nil"/>
              <w:right w:val="nil"/>
            </w:tcBorders>
            <w:shd w:val="clear" w:color="auto" w:fill="FFFFFF" w:themeFill="background1"/>
            <w:vAlign w:val="center"/>
          </w:tcPr>
          <w:p w14:paraId="45D35BC9" w14:textId="77777777" w:rsidR="000E78AA" w:rsidRPr="000E78AA" w:rsidRDefault="000E78AA" w:rsidP="43B456C3">
            <w:pPr>
              <w:rPr>
                <w:rFonts w:ascii="Calibri" w:eastAsia="Calibri" w:hAnsi="Calibri" w:cs="Calibri"/>
                <w:color w:val="000000" w:themeColor="text1"/>
                <w:sz w:val="18"/>
                <w:szCs w:val="24"/>
                <w:lang w:val="en-US"/>
              </w:rPr>
            </w:pPr>
          </w:p>
        </w:tc>
      </w:tr>
      <w:tr w:rsidR="00AB6645" w:rsidRPr="00AB6645" w14:paraId="5E3DCB05" w14:textId="77777777" w:rsidTr="00AA58D5">
        <w:trPr>
          <w:trHeight w:val="589"/>
        </w:trPr>
        <w:tc>
          <w:tcPr>
            <w:tcW w:w="2122" w:type="dxa"/>
            <w:shd w:val="clear" w:color="auto" w:fill="FFFFFF" w:themeFill="background1"/>
            <w:vAlign w:val="center"/>
          </w:tcPr>
          <w:p w14:paraId="252F6856" w14:textId="01F1B538" w:rsidR="00AB6645" w:rsidRPr="00AB6645" w:rsidRDefault="1DB3611C" w:rsidP="1DB3611C">
            <w:pPr>
              <w:jc w:val="center"/>
              <w:rPr>
                <w:rFonts w:ascii="Calibri" w:eastAsia="Calibri" w:hAnsi="Calibri" w:cs="Calibri"/>
                <w:color w:val="000000" w:themeColor="text1"/>
                <w:sz w:val="24"/>
                <w:szCs w:val="24"/>
                <w:lang w:val="en-US"/>
              </w:rPr>
            </w:pPr>
            <w:r w:rsidRPr="1DB3611C">
              <w:rPr>
                <w:rFonts w:ascii="Calibri" w:eastAsia="Calibri" w:hAnsi="Calibri" w:cs="Calibri"/>
                <w:color w:val="000000" w:themeColor="text1"/>
                <w:sz w:val="24"/>
                <w:szCs w:val="24"/>
                <w:lang w:val="en-US"/>
              </w:rPr>
              <w:t>8.30 - 9.00</w:t>
            </w:r>
          </w:p>
        </w:tc>
        <w:tc>
          <w:tcPr>
            <w:tcW w:w="7506" w:type="dxa"/>
            <w:shd w:val="clear" w:color="auto" w:fill="FFFFFF" w:themeFill="background1"/>
            <w:vAlign w:val="center"/>
          </w:tcPr>
          <w:p w14:paraId="64BA683D" w14:textId="466CA8ED" w:rsidR="00AB6645" w:rsidRPr="00AB6645" w:rsidRDefault="43B456C3" w:rsidP="43B456C3">
            <w:pPr>
              <w:rPr>
                <w:rFonts w:ascii="Calibri" w:eastAsia="Calibri" w:hAnsi="Calibri" w:cs="Calibri"/>
                <w:color w:val="000000" w:themeColor="text1"/>
                <w:sz w:val="24"/>
                <w:szCs w:val="24"/>
                <w:lang w:val="en-US"/>
              </w:rPr>
            </w:pPr>
            <w:r w:rsidRPr="43B456C3">
              <w:rPr>
                <w:rFonts w:ascii="Calibri" w:eastAsia="Calibri" w:hAnsi="Calibri" w:cs="Calibri"/>
                <w:color w:val="000000" w:themeColor="text1"/>
                <w:sz w:val="24"/>
                <w:szCs w:val="24"/>
                <w:lang w:val="en-US"/>
              </w:rPr>
              <w:t>Registration and welcome coffee</w:t>
            </w:r>
          </w:p>
        </w:tc>
      </w:tr>
    </w:tbl>
    <w:p w14:paraId="659E69DC" w14:textId="20953FC8" w:rsidR="00425F8F" w:rsidRDefault="00425F8F">
      <w:pPr>
        <w:rPr>
          <w:sz w:val="4"/>
          <w:szCs w:val="4"/>
          <w:lang w:val="en-US"/>
        </w:rPr>
      </w:pPr>
    </w:p>
    <w:tbl>
      <w:tblPr>
        <w:tblStyle w:val="Grigliatabella"/>
        <w:tblW w:w="9634" w:type="dxa"/>
        <w:tblLook w:val="04A0" w:firstRow="1" w:lastRow="0" w:firstColumn="1" w:lastColumn="0" w:noHBand="0" w:noVBand="1"/>
      </w:tblPr>
      <w:tblGrid>
        <w:gridCol w:w="2122"/>
        <w:gridCol w:w="7512"/>
      </w:tblGrid>
      <w:tr w:rsidR="00084870" w:rsidRPr="0074491C" w14:paraId="56498976" w14:textId="77777777" w:rsidTr="12D3CA66">
        <w:trPr>
          <w:trHeight w:val="692"/>
        </w:trPr>
        <w:tc>
          <w:tcPr>
            <w:tcW w:w="2122" w:type="dxa"/>
            <w:shd w:val="clear" w:color="auto" w:fill="00447C"/>
            <w:vAlign w:val="center"/>
          </w:tcPr>
          <w:p w14:paraId="0452A0EA" w14:textId="067786DB" w:rsidR="00084870" w:rsidRPr="0030275E" w:rsidRDefault="00084870" w:rsidP="001C6684">
            <w:pPr>
              <w:jc w:val="center"/>
              <w:rPr>
                <w:rFonts w:ascii="Calibri" w:hAnsi="Calibri"/>
                <w:b/>
                <w:bCs/>
                <w:color w:val="FFFFFF" w:themeColor="background1"/>
                <w:sz w:val="30"/>
                <w:szCs w:val="30"/>
                <w:lang w:val="it-IT"/>
              </w:rPr>
            </w:pPr>
          </w:p>
        </w:tc>
        <w:tc>
          <w:tcPr>
            <w:tcW w:w="7512" w:type="dxa"/>
            <w:shd w:val="clear" w:color="auto" w:fill="00447C"/>
            <w:vAlign w:val="center"/>
          </w:tcPr>
          <w:p w14:paraId="70F3DBF0" w14:textId="20CEB2F3" w:rsidR="00084870" w:rsidRPr="0030275E" w:rsidRDefault="00BA25A3" w:rsidP="00BA25A3">
            <w:pPr>
              <w:jc w:val="center"/>
              <w:rPr>
                <w:rFonts w:ascii="Calibri" w:hAnsi="Calibri"/>
                <w:b/>
                <w:bCs/>
                <w:color w:val="FFFFFF" w:themeColor="background1"/>
                <w:sz w:val="30"/>
                <w:szCs w:val="30"/>
                <w:lang w:val="it-IT"/>
              </w:rPr>
            </w:pPr>
            <w:r>
              <w:rPr>
                <w:rFonts w:ascii="Calibri" w:hAnsi="Calibri"/>
                <w:b/>
                <w:bCs/>
                <w:color w:val="FFFFFF" w:themeColor="background1"/>
                <w:sz w:val="30"/>
                <w:szCs w:val="30"/>
                <w:lang w:val="it-IT"/>
              </w:rPr>
              <w:t>Opening</w:t>
            </w:r>
          </w:p>
        </w:tc>
      </w:tr>
      <w:tr w:rsidR="006E05D6" w:rsidRPr="00084870" w14:paraId="127786C0" w14:textId="77777777" w:rsidTr="12D3CA66">
        <w:trPr>
          <w:trHeight w:hRule="exact" w:val="1191"/>
        </w:trPr>
        <w:tc>
          <w:tcPr>
            <w:tcW w:w="2122" w:type="dxa"/>
            <w:shd w:val="clear" w:color="auto" w:fill="FFFFFF" w:themeFill="background1"/>
            <w:vAlign w:val="center"/>
          </w:tcPr>
          <w:p w14:paraId="2A4B0DE8" w14:textId="64F46FDA" w:rsidR="00B27E00" w:rsidRPr="00B27E00" w:rsidRDefault="1DB3611C" w:rsidP="1DB3611C">
            <w:pPr>
              <w:spacing w:before="240"/>
              <w:jc w:val="center"/>
              <w:rPr>
                <w:rFonts w:ascii="Calibri" w:hAnsi="Calibri"/>
                <w:b/>
                <w:bCs/>
                <w:color w:val="000000" w:themeColor="text1"/>
                <w:sz w:val="24"/>
                <w:szCs w:val="24"/>
                <w:lang w:val="it-IT"/>
              </w:rPr>
            </w:pPr>
            <w:r w:rsidRPr="1DB3611C">
              <w:rPr>
                <w:rFonts w:ascii="Calibri" w:hAnsi="Calibri"/>
                <w:b/>
                <w:bCs/>
                <w:color w:val="000000" w:themeColor="text1"/>
                <w:sz w:val="24"/>
                <w:szCs w:val="24"/>
                <w:lang w:val="it-IT"/>
              </w:rPr>
              <w:t>9.00 - 9.15</w:t>
            </w:r>
          </w:p>
          <w:p w14:paraId="18AC6B0A" w14:textId="318083BF" w:rsidR="006E05D6" w:rsidRDefault="43B456C3" w:rsidP="43B456C3">
            <w:pPr>
              <w:jc w:val="center"/>
              <w:rPr>
                <w:rFonts w:ascii="Calibri" w:hAnsi="Calibri"/>
                <w:b/>
                <w:bCs/>
                <w:color w:val="000000" w:themeColor="text1"/>
                <w:sz w:val="24"/>
                <w:szCs w:val="24"/>
                <w:lang w:val="it-IT"/>
              </w:rPr>
            </w:pPr>
            <w:r w:rsidRPr="43B456C3">
              <w:rPr>
                <w:rFonts w:ascii="Calibri" w:hAnsi="Calibri"/>
                <w:b/>
                <w:bCs/>
                <w:color w:val="000000" w:themeColor="text1"/>
                <w:sz w:val="24"/>
                <w:szCs w:val="24"/>
                <w:lang w:val="it-IT"/>
              </w:rPr>
              <w:t>Welcome Address</w:t>
            </w:r>
          </w:p>
          <w:p w14:paraId="5E2B56B2" w14:textId="4D47AD61" w:rsidR="00B27E00" w:rsidRPr="00B27E00" w:rsidRDefault="00B27E00" w:rsidP="007E42B3">
            <w:pPr>
              <w:jc w:val="center"/>
              <w:rPr>
                <w:rFonts w:ascii="Calibri" w:hAnsi="Calibri"/>
                <w:b/>
                <w:bCs/>
                <w:color w:val="000000" w:themeColor="text1"/>
                <w:sz w:val="24"/>
                <w:szCs w:val="24"/>
                <w:lang w:val="it-IT"/>
              </w:rPr>
            </w:pPr>
          </w:p>
        </w:tc>
        <w:tc>
          <w:tcPr>
            <w:tcW w:w="7512" w:type="dxa"/>
            <w:shd w:val="clear" w:color="auto" w:fill="FFFFFF" w:themeFill="background1"/>
            <w:vAlign w:val="center"/>
          </w:tcPr>
          <w:p w14:paraId="15AFC078" w14:textId="29DDCC4B" w:rsidR="006E05D6" w:rsidRPr="00580453" w:rsidRDefault="1DB3611C" w:rsidP="00EC58FB">
            <w:pPr>
              <w:rPr>
                <w:rFonts w:ascii="Calibri" w:hAnsi="Calibri"/>
                <w:b/>
                <w:bCs/>
                <w:color w:val="000000" w:themeColor="text1"/>
                <w:sz w:val="20"/>
                <w:szCs w:val="20"/>
                <w:lang w:val="en-US"/>
              </w:rPr>
            </w:pPr>
            <w:r w:rsidRPr="1DB3611C">
              <w:rPr>
                <w:rFonts w:ascii="Calibri" w:hAnsi="Calibri"/>
                <w:b/>
                <w:bCs/>
                <w:color w:val="000000" w:themeColor="text1"/>
                <w:sz w:val="24"/>
                <w:szCs w:val="24"/>
                <w:lang w:val="en-US"/>
              </w:rPr>
              <w:t xml:space="preserve">Luigi Abete, </w:t>
            </w:r>
            <w:r w:rsidRPr="1DB3611C">
              <w:rPr>
                <w:rFonts w:ascii="Calibri" w:hAnsi="Calibri"/>
                <w:color w:val="000000" w:themeColor="text1"/>
                <w:sz w:val="24"/>
                <w:szCs w:val="24"/>
                <w:lang w:val="en-US"/>
              </w:rPr>
              <w:t>Chairman,</w:t>
            </w:r>
            <w:r w:rsidRPr="1DB3611C">
              <w:rPr>
                <w:rFonts w:ascii="Calibri" w:hAnsi="Calibri"/>
                <w:b/>
                <w:bCs/>
                <w:color w:val="000000" w:themeColor="text1"/>
                <w:sz w:val="24"/>
                <w:szCs w:val="24"/>
                <w:lang w:val="en-US"/>
              </w:rPr>
              <w:t xml:space="preserve"> </w:t>
            </w:r>
            <w:r w:rsidRPr="1DB3611C">
              <w:rPr>
                <w:rFonts w:ascii="Calibri" w:hAnsi="Calibri"/>
                <w:color w:val="000000" w:themeColor="text1"/>
                <w:sz w:val="24"/>
                <w:szCs w:val="24"/>
                <w:lang w:val="en-US"/>
              </w:rPr>
              <w:t>Italian Banking Insurance and Finance Federation</w:t>
            </w:r>
            <w:r w:rsidR="00EC58FB">
              <w:rPr>
                <w:rFonts w:ascii="Calibri" w:hAnsi="Calibri"/>
                <w:color w:val="000000" w:themeColor="text1"/>
                <w:sz w:val="24"/>
                <w:szCs w:val="24"/>
                <w:lang w:val="en-US"/>
              </w:rPr>
              <w:t xml:space="preserve"> (FeBAF)</w:t>
            </w:r>
          </w:p>
        </w:tc>
      </w:tr>
      <w:tr w:rsidR="00084870" w:rsidRPr="00036863" w14:paraId="77517706" w14:textId="77777777" w:rsidTr="12D3CA66">
        <w:trPr>
          <w:trHeight w:val="691"/>
        </w:trPr>
        <w:tc>
          <w:tcPr>
            <w:tcW w:w="2122" w:type="dxa"/>
            <w:shd w:val="clear" w:color="auto" w:fill="1F497D"/>
            <w:vAlign w:val="center"/>
          </w:tcPr>
          <w:p w14:paraId="0E792E59" w14:textId="37549C0F" w:rsidR="00084870" w:rsidRPr="00084870" w:rsidRDefault="001C6684" w:rsidP="001C6684">
            <w:pPr>
              <w:jc w:val="center"/>
              <w:rPr>
                <w:rFonts w:ascii="Calibri" w:hAnsi="Calibri"/>
                <w:b/>
                <w:color w:val="FFFFFF" w:themeColor="background1"/>
                <w:sz w:val="24"/>
                <w:szCs w:val="24"/>
                <w:lang w:val="en-US"/>
              </w:rPr>
            </w:pPr>
            <w:r w:rsidRPr="0BE56A66">
              <w:rPr>
                <w:rFonts w:ascii="Calibri" w:hAnsi="Calibri"/>
                <w:b/>
                <w:bCs/>
                <w:color w:val="FFFFFF" w:themeColor="background1"/>
                <w:sz w:val="30"/>
                <w:szCs w:val="30"/>
                <w:lang w:val="it-IT"/>
              </w:rPr>
              <w:t>9.</w:t>
            </w:r>
            <w:r>
              <w:rPr>
                <w:rFonts w:ascii="Calibri" w:hAnsi="Calibri"/>
                <w:b/>
                <w:bCs/>
                <w:color w:val="FFFFFF" w:themeColor="background1"/>
                <w:sz w:val="30"/>
                <w:szCs w:val="30"/>
                <w:lang w:val="it-IT"/>
              </w:rPr>
              <w:t>15</w:t>
            </w:r>
            <w:r w:rsidRPr="0BE56A66">
              <w:rPr>
                <w:rFonts w:ascii="Calibri" w:hAnsi="Calibri"/>
                <w:b/>
                <w:bCs/>
                <w:color w:val="FFFFFF" w:themeColor="background1"/>
                <w:sz w:val="30"/>
                <w:szCs w:val="30"/>
                <w:lang w:val="it-IT"/>
              </w:rPr>
              <w:t xml:space="preserve"> – 13.00</w:t>
            </w:r>
          </w:p>
        </w:tc>
        <w:tc>
          <w:tcPr>
            <w:tcW w:w="7512" w:type="dxa"/>
            <w:shd w:val="clear" w:color="auto" w:fill="1F497D"/>
            <w:vAlign w:val="center"/>
          </w:tcPr>
          <w:p w14:paraId="59F3C174" w14:textId="327D4385" w:rsidR="00084870" w:rsidRPr="00712CC0" w:rsidRDefault="001C6684" w:rsidP="001C6684">
            <w:pPr>
              <w:jc w:val="center"/>
              <w:rPr>
                <w:rFonts w:ascii="Calibri" w:hAnsi="Calibri"/>
                <w:b/>
                <w:bCs/>
                <w:color w:val="FFFFFF" w:themeColor="background1"/>
                <w:sz w:val="30"/>
                <w:szCs w:val="30"/>
                <w:lang w:val="it-IT"/>
              </w:rPr>
            </w:pPr>
            <w:r>
              <w:rPr>
                <w:rFonts w:ascii="Calibri" w:hAnsi="Calibri"/>
                <w:b/>
                <w:bCs/>
                <w:color w:val="FFFFFF" w:themeColor="background1"/>
                <w:sz w:val="30"/>
                <w:szCs w:val="30"/>
                <w:lang w:val="it-IT"/>
              </w:rPr>
              <w:t>Morning Sessions</w:t>
            </w:r>
          </w:p>
        </w:tc>
      </w:tr>
      <w:tr w:rsidR="00084870" w:rsidRPr="008A01E9" w14:paraId="38CC79F5" w14:textId="77777777" w:rsidTr="12D3CA66">
        <w:trPr>
          <w:trHeight w:hRule="exact" w:val="692"/>
        </w:trPr>
        <w:tc>
          <w:tcPr>
            <w:tcW w:w="2122" w:type="dxa"/>
            <w:tcBorders>
              <w:bottom w:val="single" w:sz="4" w:space="0" w:color="auto"/>
            </w:tcBorders>
            <w:shd w:val="clear" w:color="auto" w:fill="29ABE2"/>
            <w:vAlign w:val="center"/>
          </w:tcPr>
          <w:p w14:paraId="0B501300" w14:textId="1CCD2AB3" w:rsidR="00084870" w:rsidRPr="00B27E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t>9.15 – 11.00</w:t>
            </w:r>
          </w:p>
          <w:p w14:paraId="7DB591AE" w14:textId="77777777" w:rsidR="00084870" w:rsidRPr="009D0A48" w:rsidRDefault="00084870" w:rsidP="007243D5">
            <w:pPr>
              <w:jc w:val="center"/>
              <w:rPr>
                <w:rFonts w:ascii="Calibri" w:hAnsi="Calibri"/>
                <w:b/>
                <w:color w:val="FFFFFF" w:themeColor="background1"/>
                <w:sz w:val="24"/>
                <w:szCs w:val="24"/>
                <w:lang w:val="it-IT"/>
              </w:rPr>
            </w:pPr>
          </w:p>
        </w:tc>
        <w:tc>
          <w:tcPr>
            <w:tcW w:w="7512" w:type="dxa"/>
            <w:tcBorders>
              <w:bottom w:val="single" w:sz="4" w:space="0" w:color="auto"/>
            </w:tcBorders>
            <w:shd w:val="clear" w:color="auto" w:fill="29ABE2"/>
          </w:tcPr>
          <w:p w14:paraId="6DF0863C" w14:textId="0621BBD7" w:rsidR="0000544D" w:rsidRPr="00884E48" w:rsidRDefault="171FFCEB" w:rsidP="171FFCEB">
            <w:pPr>
              <w:rPr>
                <w:rFonts w:ascii="Calibri" w:eastAsia="Calibri" w:hAnsi="Calibri" w:cs="Calibri"/>
                <w:b/>
                <w:bCs/>
                <w:color w:val="FFFFFF" w:themeColor="background1"/>
                <w:sz w:val="24"/>
                <w:szCs w:val="24"/>
                <w:lang w:val="en-US"/>
              </w:rPr>
            </w:pPr>
            <w:r w:rsidRPr="171FFCEB">
              <w:rPr>
                <w:rFonts w:ascii="Calibri" w:eastAsia="Calibri" w:hAnsi="Calibri" w:cs="Calibri"/>
                <w:b/>
                <w:bCs/>
                <w:color w:val="FFFFFF" w:themeColor="background1"/>
                <w:sz w:val="24"/>
                <w:szCs w:val="24"/>
                <w:lang w:val="en-US"/>
              </w:rPr>
              <w:t xml:space="preserve">Perspectives for 2019: Where Are We Going, and Where Do We Want to Go </w:t>
            </w:r>
          </w:p>
          <w:p w14:paraId="51590B74" w14:textId="04348575" w:rsidR="00084870" w:rsidRPr="00884E48" w:rsidRDefault="00084870" w:rsidP="018DC467">
            <w:pPr>
              <w:rPr>
                <w:rFonts w:ascii="Calibri" w:eastAsia="Calibri" w:hAnsi="Calibri" w:cs="Calibri"/>
                <w:b/>
                <w:bCs/>
                <w:color w:val="FFFFFF" w:themeColor="background1"/>
                <w:sz w:val="24"/>
                <w:szCs w:val="24"/>
                <w:lang w:val="en-US"/>
              </w:rPr>
            </w:pPr>
          </w:p>
          <w:p w14:paraId="7B9C5DEE" w14:textId="77777777" w:rsidR="00084870" w:rsidRPr="00084870" w:rsidRDefault="00084870" w:rsidP="007243D5">
            <w:pPr>
              <w:rPr>
                <w:rFonts w:ascii="Calibri" w:hAnsi="Calibri"/>
                <w:b/>
                <w:color w:val="FFFFFF" w:themeColor="background1"/>
                <w:sz w:val="20"/>
                <w:szCs w:val="20"/>
                <w:lang w:val="en-US"/>
              </w:rPr>
            </w:pPr>
          </w:p>
        </w:tc>
      </w:tr>
      <w:tr w:rsidR="003A186C" w:rsidRPr="00D679BA" w14:paraId="48D77ABE" w14:textId="77777777" w:rsidTr="12D3CA66">
        <w:tc>
          <w:tcPr>
            <w:tcW w:w="2122" w:type="dxa"/>
            <w:tcBorders>
              <w:bottom w:val="nil"/>
              <w:right w:val="single" w:sz="4" w:space="0" w:color="auto"/>
            </w:tcBorders>
          </w:tcPr>
          <w:p w14:paraId="2CB37E0A" w14:textId="11BDD79C" w:rsidR="003A186C" w:rsidRPr="009D0A48" w:rsidRDefault="1DB3611C" w:rsidP="1DB3611C">
            <w:pPr>
              <w:rPr>
                <w:rFonts w:ascii="Calibri" w:hAnsi="Calibri"/>
                <w:b/>
                <w:bCs/>
                <w:sz w:val="24"/>
                <w:szCs w:val="24"/>
                <w:lang w:val="it-IT"/>
              </w:rPr>
            </w:pPr>
            <w:r w:rsidRPr="1DB3611C">
              <w:rPr>
                <w:rFonts w:ascii="Calibri" w:hAnsi="Calibri"/>
                <w:b/>
                <w:bCs/>
                <w:sz w:val="24"/>
                <w:szCs w:val="24"/>
                <w:lang w:val="it-IT"/>
              </w:rPr>
              <w:t>Main Topics</w:t>
            </w:r>
          </w:p>
        </w:tc>
        <w:tc>
          <w:tcPr>
            <w:tcW w:w="7512" w:type="dxa"/>
            <w:tcBorders>
              <w:left w:val="single" w:sz="4" w:space="0" w:color="auto"/>
              <w:bottom w:val="nil"/>
            </w:tcBorders>
          </w:tcPr>
          <w:p w14:paraId="6B9CF48E" w14:textId="77777777" w:rsidR="0000544D" w:rsidRPr="00F35622" w:rsidRDefault="43B456C3" w:rsidP="43B456C3">
            <w:pPr>
              <w:pStyle w:val="Paragrafoelenco"/>
              <w:numPr>
                <w:ilvl w:val="0"/>
                <w:numId w:val="47"/>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 xml:space="preserve">Economic and socio-political perspectives </w:t>
            </w:r>
          </w:p>
          <w:p w14:paraId="7F5EE08C" w14:textId="77777777" w:rsidR="0000544D" w:rsidRPr="00884E48" w:rsidRDefault="43B456C3" w:rsidP="43B456C3">
            <w:pPr>
              <w:pStyle w:val="Paragrafoelenco"/>
              <w:numPr>
                <w:ilvl w:val="0"/>
                <w:numId w:val="47"/>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 xml:space="preserve">The future of Europe: options, risks and challenges </w:t>
            </w:r>
          </w:p>
          <w:p w14:paraId="75D96074" w14:textId="77777777" w:rsidR="0000544D" w:rsidRPr="00E65288" w:rsidRDefault="1DB3611C" w:rsidP="1DB3611C">
            <w:pPr>
              <w:pStyle w:val="Paragrafoelenco"/>
              <w:numPr>
                <w:ilvl w:val="0"/>
                <w:numId w:val="47"/>
              </w:numPr>
              <w:spacing w:line="276" w:lineRule="auto"/>
              <w:ind w:left="600" w:hanging="284"/>
              <w:jc w:val="both"/>
              <w:rPr>
                <w:rFonts w:ascii="Calibri" w:eastAsia="Calibri" w:hAnsi="Calibri" w:cs="Calibri"/>
                <w:sz w:val="24"/>
                <w:szCs w:val="24"/>
                <w:lang w:val="it-IT"/>
              </w:rPr>
            </w:pPr>
            <w:r w:rsidRPr="1DB3611C">
              <w:rPr>
                <w:rFonts w:ascii="Calibri" w:eastAsia="Calibri" w:hAnsi="Calibri" w:cs="Calibri"/>
                <w:sz w:val="24"/>
                <w:szCs w:val="24"/>
                <w:lang w:val="it-IT"/>
              </w:rPr>
              <w:t xml:space="preserve">Geopolitical risk scenarios: national, European, global  </w:t>
            </w:r>
          </w:p>
          <w:p w14:paraId="2F563D40" w14:textId="77777777" w:rsidR="0000544D" w:rsidRPr="00E86A3B" w:rsidRDefault="43B456C3" w:rsidP="43B456C3">
            <w:pPr>
              <w:pStyle w:val="Paragrafoelenco"/>
              <w:numPr>
                <w:ilvl w:val="0"/>
                <w:numId w:val="47"/>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 xml:space="preserve">Is Europe capable of contributing to global leadership and governance? </w:t>
            </w:r>
          </w:p>
          <w:p w14:paraId="366510E3" w14:textId="77777777" w:rsidR="003A186C" w:rsidRPr="0056323E" w:rsidRDefault="43B456C3" w:rsidP="43B456C3">
            <w:pPr>
              <w:pStyle w:val="Paragrafoelenco"/>
              <w:numPr>
                <w:ilvl w:val="0"/>
                <w:numId w:val="47"/>
              </w:numPr>
              <w:spacing w:line="276" w:lineRule="auto"/>
              <w:ind w:left="600" w:hanging="284"/>
              <w:jc w:val="both"/>
              <w:rPr>
                <w:rFonts w:ascii="Calibri" w:hAnsi="Calibri"/>
                <w:b/>
                <w:bCs/>
                <w:sz w:val="24"/>
                <w:szCs w:val="24"/>
                <w:lang w:val="en-US"/>
              </w:rPr>
            </w:pPr>
            <w:r w:rsidRPr="43B456C3">
              <w:rPr>
                <w:rFonts w:ascii="Calibri" w:eastAsia="Calibri" w:hAnsi="Calibri" w:cs="Calibri"/>
                <w:sz w:val="24"/>
                <w:szCs w:val="24"/>
                <w:lang w:val="en-US"/>
              </w:rPr>
              <w:t xml:space="preserve">2019, a crucial year: elections, Brexit, end of unconventional policies, migration challenges, trade conflicts, threats to peace and security, etc. </w:t>
            </w:r>
          </w:p>
          <w:p w14:paraId="57BB6A76" w14:textId="77777777" w:rsidR="0056323E" w:rsidRPr="00193120" w:rsidRDefault="0056323E" w:rsidP="0056323E">
            <w:pPr>
              <w:pStyle w:val="Paragrafoelenco"/>
              <w:spacing w:line="276" w:lineRule="auto"/>
              <w:ind w:left="600"/>
              <w:jc w:val="both"/>
              <w:rPr>
                <w:rFonts w:ascii="Calibri" w:hAnsi="Calibri"/>
                <w:b/>
                <w:bCs/>
                <w:lang w:val="en-US"/>
              </w:rPr>
            </w:pPr>
          </w:p>
          <w:p w14:paraId="6C6A65FD" w14:textId="45CCAAA6" w:rsidR="0000769F" w:rsidRPr="00193120" w:rsidRDefault="0000769F" w:rsidP="0056323E">
            <w:pPr>
              <w:pStyle w:val="Paragrafoelenco"/>
              <w:spacing w:line="276" w:lineRule="auto"/>
              <w:ind w:left="600"/>
              <w:jc w:val="both"/>
              <w:rPr>
                <w:rFonts w:ascii="Calibri" w:hAnsi="Calibri"/>
                <w:b/>
                <w:bCs/>
                <w:lang w:val="en-US"/>
              </w:rPr>
            </w:pPr>
          </w:p>
        </w:tc>
      </w:tr>
      <w:tr w:rsidR="003A186C" w:rsidRPr="00475DE8" w14:paraId="28E1E48E" w14:textId="77777777" w:rsidTr="12D3CA66">
        <w:tc>
          <w:tcPr>
            <w:tcW w:w="2122" w:type="dxa"/>
            <w:tcBorders>
              <w:top w:val="nil"/>
              <w:bottom w:val="single" w:sz="4" w:space="0" w:color="auto"/>
              <w:right w:val="single" w:sz="4" w:space="0" w:color="auto"/>
            </w:tcBorders>
          </w:tcPr>
          <w:p w14:paraId="42967D08" w14:textId="44A7E452" w:rsidR="003A186C" w:rsidRPr="001C6684" w:rsidRDefault="001C6684" w:rsidP="00DB218F">
            <w:pPr>
              <w:jc w:val="both"/>
              <w:rPr>
                <w:rFonts w:ascii="Calibri" w:hAnsi="Calibri"/>
                <w:b/>
                <w:lang w:val="en-US"/>
              </w:rPr>
            </w:pPr>
            <w:r w:rsidRPr="001C6684">
              <w:rPr>
                <w:rFonts w:ascii="Calibri" w:hAnsi="Calibri"/>
                <w:b/>
                <w:lang w:val="en-US"/>
              </w:rPr>
              <w:t>Keynote Speakers</w:t>
            </w:r>
          </w:p>
        </w:tc>
        <w:tc>
          <w:tcPr>
            <w:tcW w:w="7512" w:type="dxa"/>
            <w:tcBorders>
              <w:top w:val="nil"/>
              <w:left w:val="single" w:sz="4" w:space="0" w:color="auto"/>
              <w:bottom w:val="single" w:sz="4" w:space="0" w:color="auto"/>
            </w:tcBorders>
          </w:tcPr>
          <w:p w14:paraId="0F5EDA56" w14:textId="00463FBC" w:rsidR="00E66E84" w:rsidRPr="004A5B3B" w:rsidRDefault="2842B709" w:rsidP="00C360C0">
            <w:pPr>
              <w:spacing w:line="276" w:lineRule="auto"/>
              <w:ind w:left="318"/>
              <w:contextualSpacing/>
              <w:jc w:val="both"/>
              <w:rPr>
                <w:lang w:val="it-IT"/>
              </w:rPr>
            </w:pPr>
            <w:r w:rsidRPr="004A5B3B">
              <w:rPr>
                <w:b/>
                <w:bCs/>
                <w:lang w:val="it-IT"/>
              </w:rPr>
              <w:t>Vincenzo Boccia</w:t>
            </w:r>
            <w:r w:rsidRPr="004A5B3B">
              <w:rPr>
                <w:lang w:val="it-IT"/>
              </w:rPr>
              <w:t>, Chairman, Confindustria</w:t>
            </w:r>
          </w:p>
          <w:p w14:paraId="68198958" w14:textId="063E8593" w:rsidR="00E66E84" w:rsidRPr="004A5B3B" w:rsidRDefault="2842B709" w:rsidP="00C360C0">
            <w:pPr>
              <w:spacing w:line="276" w:lineRule="auto"/>
              <w:ind w:left="316"/>
              <w:contextualSpacing/>
              <w:jc w:val="both"/>
              <w:rPr>
                <w:lang w:val="it-IT"/>
              </w:rPr>
            </w:pPr>
            <w:r w:rsidRPr="004A5B3B">
              <w:rPr>
                <w:b/>
                <w:bCs/>
                <w:lang w:val="it-IT"/>
              </w:rPr>
              <w:t>Beatrice Covassi</w:t>
            </w:r>
            <w:r w:rsidRPr="004A5B3B">
              <w:rPr>
                <w:lang w:val="it-IT"/>
              </w:rPr>
              <w:t xml:space="preserve">, Head, European Commission representation </w:t>
            </w:r>
            <w:r w:rsidR="000E78AA">
              <w:rPr>
                <w:lang w:val="it-IT"/>
              </w:rPr>
              <w:t>in</w:t>
            </w:r>
            <w:r w:rsidRPr="004A5B3B">
              <w:rPr>
                <w:lang w:val="it-IT"/>
              </w:rPr>
              <w:t xml:space="preserve"> Italy </w:t>
            </w:r>
          </w:p>
          <w:p w14:paraId="44144AE2" w14:textId="4C42B487" w:rsidR="00E66E84" w:rsidRPr="00DE099E" w:rsidRDefault="2842B709" w:rsidP="00C360C0">
            <w:pPr>
              <w:spacing w:line="276" w:lineRule="auto"/>
              <w:ind w:left="318"/>
              <w:contextualSpacing/>
              <w:jc w:val="both"/>
              <w:rPr>
                <w:lang w:val="en-US"/>
              </w:rPr>
            </w:pPr>
            <w:r w:rsidRPr="00DE099E">
              <w:rPr>
                <w:b/>
                <w:bCs/>
                <w:lang w:val="en-US"/>
              </w:rPr>
              <w:t>Michael Cole-Fontayn</w:t>
            </w:r>
            <w:r w:rsidRPr="00DE099E">
              <w:rPr>
                <w:lang w:val="en-US"/>
              </w:rPr>
              <w:t>, Chairman, Association for Financial Markets in Europe (AFME)</w:t>
            </w:r>
          </w:p>
          <w:p w14:paraId="76435F8B" w14:textId="71CF5CC3" w:rsidR="00E66E84" w:rsidRPr="00475DE8" w:rsidRDefault="68446615" w:rsidP="00C360C0">
            <w:pPr>
              <w:spacing w:line="276" w:lineRule="auto"/>
              <w:ind w:left="318"/>
              <w:contextualSpacing/>
              <w:jc w:val="both"/>
            </w:pPr>
            <w:r w:rsidRPr="68446615">
              <w:rPr>
                <w:b/>
                <w:bCs/>
                <w:lang w:val="en-US"/>
              </w:rPr>
              <w:t>Maria Bianca Farina</w:t>
            </w:r>
            <w:r w:rsidRPr="68446615">
              <w:rPr>
                <w:lang w:val="en-US"/>
              </w:rPr>
              <w:t>, Chairwoman, Italian National Association of Insurance Companies (ANIA)</w:t>
            </w:r>
            <w:r w:rsidRPr="68446615">
              <w:rPr>
                <w:color w:val="1F4E79"/>
                <w:lang w:val="en-US"/>
              </w:rPr>
              <w:t xml:space="preserve"> </w:t>
            </w:r>
          </w:p>
          <w:p w14:paraId="030CFEFC" w14:textId="1C89319E" w:rsidR="00E66E84" w:rsidRPr="00475DE8" w:rsidRDefault="2842B709" w:rsidP="00C360C0">
            <w:pPr>
              <w:spacing w:line="276" w:lineRule="auto"/>
              <w:ind w:left="318"/>
              <w:contextualSpacing/>
              <w:jc w:val="both"/>
            </w:pPr>
            <w:r w:rsidRPr="2842B709">
              <w:rPr>
                <w:b/>
                <w:bCs/>
                <w:lang w:val="en-US"/>
              </w:rPr>
              <w:t>Daniel Gros</w:t>
            </w:r>
            <w:r w:rsidRPr="2842B709">
              <w:rPr>
                <w:lang w:val="en-US"/>
              </w:rPr>
              <w:t xml:space="preserve">, Director, Centre for European Policy Studies (CEPS) </w:t>
            </w:r>
          </w:p>
          <w:p w14:paraId="6694865A" w14:textId="376E68AD" w:rsidR="00E66E84" w:rsidRPr="00475DE8" w:rsidRDefault="2842B709" w:rsidP="00C360C0">
            <w:pPr>
              <w:spacing w:line="276" w:lineRule="auto"/>
              <w:ind w:left="318"/>
              <w:contextualSpacing/>
              <w:jc w:val="both"/>
            </w:pPr>
            <w:r w:rsidRPr="2842B709">
              <w:rPr>
                <w:b/>
                <w:bCs/>
                <w:lang w:val="en-US"/>
              </w:rPr>
              <w:t>Gian Maria Gros-Pietro</w:t>
            </w:r>
            <w:r w:rsidRPr="2842B709">
              <w:rPr>
                <w:lang w:val="en-US"/>
              </w:rPr>
              <w:t>, Chairman of the Board of Directors, Intesa Sanpaolo</w:t>
            </w:r>
          </w:p>
          <w:p w14:paraId="10631173" w14:textId="563FC5A7" w:rsidR="00E66E84" w:rsidRPr="00475DE8" w:rsidRDefault="57606BAB" w:rsidP="00C360C0">
            <w:pPr>
              <w:pStyle w:val="Paragrafoelenco"/>
              <w:spacing w:line="276" w:lineRule="auto"/>
              <w:ind w:left="316"/>
              <w:jc w:val="both"/>
              <w:rPr>
                <w:color w:val="000000" w:themeColor="text1"/>
                <w:lang w:val="en-US"/>
              </w:rPr>
            </w:pPr>
            <w:r w:rsidRPr="57606BAB">
              <w:rPr>
                <w:rFonts w:ascii="Calibri" w:eastAsia="Calibri" w:hAnsi="Calibri" w:cs="Calibri"/>
                <w:b/>
                <w:bCs/>
                <w:lang w:val="en-US"/>
              </w:rPr>
              <w:t>Alessandro Rivera</w:t>
            </w:r>
            <w:r w:rsidRPr="57606BAB">
              <w:rPr>
                <w:rFonts w:ascii="Calibri" w:eastAsia="Calibri" w:hAnsi="Calibri" w:cs="Calibri"/>
                <w:vertAlign w:val="superscript"/>
                <w:lang w:val="en-US"/>
              </w:rPr>
              <w:t>*</w:t>
            </w:r>
            <w:r w:rsidRPr="57606BAB">
              <w:rPr>
                <w:rFonts w:ascii="Calibri" w:eastAsia="Calibri" w:hAnsi="Calibri" w:cs="Calibri"/>
                <w:lang w:val="en-US"/>
              </w:rPr>
              <w:t xml:space="preserve">, General Director of the Treasury, Ministry of Economy and Finance, Italian Government  </w:t>
            </w:r>
          </w:p>
          <w:p w14:paraId="6E0943E2" w14:textId="77777777" w:rsidR="00E66E84" w:rsidRDefault="00E66E84" w:rsidP="57606BAB">
            <w:pPr>
              <w:pStyle w:val="Paragrafoelenco"/>
              <w:spacing w:line="276" w:lineRule="auto"/>
              <w:ind w:left="316"/>
              <w:jc w:val="both"/>
              <w:rPr>
                <w:rFonts w:ascii="Calibri" w:eastAsia="Calibri" w:hAnsi="Calibri" w:cs="Calibri"/>
                <w:lang w:val="en-US"/>
              </w:rPr>
            </w:pPr>
          </w:p>
          <w:p w14:paraId="27ECAD3A" w14:textId="77777777" w:rsidR="001C6684" w:rsidRDefault="001C6684" w:rsidP="57606BAB">
            <w:pPr>
              <w:pStyle w:val="Paragrafoelenco"/>
              <w:spacing w:line="276" w:lineRule="auto"/>
              <w:ind w:left="316"/>
              <w:jc w:val="both"/>
              <w:rPr>
                <w:rFonts w:ascii="Calibri" w:eastAsia="Calibri" w:hAnsi="Calibri" w:cs="Calibri"/>
                <w:lang w:val="en-US"/>
              </w:rPr>
            </w:pPr>
          </w:p>
          <w:p w14:paraId="22476B08" w14:textId="747E2F62" w:rsidR="001C6684" w:rsidRPr="00475DE8" w:rsidRDefault="001C6684" w:rsidP="57606BAB">
            <w:pPr>
              <w:pStyle w:val="Paragrafoelenco"/>
              <w:spacing w:line="276" w:lineRule="auto"/>
              <w:ind w:left="316"/>
              <w:jc w:val="both"/>
              <w:rPr>
                <w:rFonts w:ascii="Calibri" w:eastAsia="Calibri" w:hAnsi="Calibri" w:cs="Calibri"/>
                <w:lang w:val="en-US"/>
              </w:rPr>
            </w:pPr>
          </w:p>
        </w:tc>
      </w:tr>
      <w:tr w:rsidR="00084870" w:rsidRPr="00084870" w14:paraId="7FF486CA" w14:textId="77777777" w:rsidTr="12D3CA66">
        <w:trPr>
          <w:trHeight w:hRule="exact" w:val="999"/>
        </w:trPr>
        <w:tc>
          <w:tcPr>
            <w:tcW w:w="2122" w:type="dxa"/>
            <w:tcBorders>
              <w:top w:val="single" w:sz="4" w:space="0" w:color="auto"/>
              <w:bottom w:val="single" w:sz="4" w:space="0" w:color="auto"/>
            </w:tcBorders>
            <w:shd w:val="clear" w:color="auto" w:fill="29ABE2"/>
            <w:vAlign w:val="center"/>
          </w:tcPr>
          <w:p w14:paraId="261F823D" w14:textId="77777777" w:rsidR="00B27E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lastRenderedPageBreak/>
              <w:t>11.15 – 13.00</w:t>
            </w:r>
          </w:p>
          <w:p w14:paraId="716FAC4F" w14:textId="21D42857" w:rsidR="001653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t>Sala della Clemenza</w:t>
            </w:r>
          </w:p>
          <w:p w14:paraId="631C64B3" w14:textId="77777777" w:rsidR="00B27E00" w:rsidRPr="0030275E" w:rsidRDefault="00B27E00" w:rsidP="4BCE3125">
            <w:pPr>
              <w:jc w:val="center"/>
              <w:rPr>
                <w:rFonts w:ascii="Calibri" w:hAnsi="Calibri"/>
                <w:b/>
                <w:bCs/>
                <w:color w:val="FFFFFF" w:themeColor="background1"/>
                <w:sz w:val="30"/>
                <w:szCs w:val="30"/>
                <w:lang w:val="it-IT"/>
              </w:rPr>
            </w:pPr>
          </w:p>
          <w:p w14:paraId="4DF12242" w14:textId="0CB3BB35" w:rsidR="00084870" w:rsidRPr="009D0A48" w:rsidRDefault="00084870" w:rsidP="007243D5">
            <w:pPr>
              <w:jc w:val="center"/>
              <w:rPr>
                <w:rFonts w:ascii="Calibri" w:hAnsi="Calibri"/>
                <w:b/>
                <w:color w:val="FFFFFF" w:themeColor="background1"/>
                <w:sz w:val="24"/>
                <w:szCs w:val="24"/>
                <w:lang w:val="it-IT"/>
              </w:rPr>
            </w:pPr>
          </w:p>
        </w:tc>
        <w:tc>
          <w:tcPr>
            <w:tcW w:w="7512" w:type="dxa"/>
            <w:tcBorders>
              <w:top w:val="single" w:sz="4" w:space="0" w:color="auto"/>
              <w:bottom w:val="single" w:sz="4" w:space="0" w:color="auto"/>
            </w:tcBorders>
            <w:shd w:val="clear" w:color="auto" w:fill="29ABE2"/>
          </w:tcPr>
          <w:p w14:paraId="17870E14" w14:textId="535011B9" w:rsidR="0000544D" w:rsidRDefault="0BE56A66" w:rsidP="43B456C3">
            <w:pPr>
              <w:contextualSpacing/>
              <w:rPr>
                <w:rFonts w:ascii="Calibri" w:eastAsia="Calibri" w:hAnsi="Calibri" w:cs="Calibri"/>
                <w:b/>
                <w:bCs/>
                <w:color w:val="FFFFFF" w:themeColor="background1"/>
                <w:sz w:val="24"/>
                <w:szCs w:val="24"/>
                <w:lang w:val="en-US"/>
              </w:rPr>
            </w:pPr>
            <w:r w:rsidRPr="0BE56A66">
              <w:rPr>
                <w:rFonts w:ascii="Calibri" w:eastAsia="Calibri" w:hAnsi="Calibri" w:cs="Calibri"/>
                <w:b/>
                <w:bCs/>
                <w:color w:val="FFFFFF" w:themeColor="background1"/>
                <w:sz w:val="24"/>
                <w:szCs w:val="24"/>
                <w:lang w:val="en-US"/>
              </w:rPr>
              <w:t>New Patterns and Partnerships for Financing Infrastructure Investment</w:t>
            </w:r>
          </w:p>
          <w:p w14:paraId="41C4D939" w14:textId="37CE3294" w:rsidR="00B27E00" w:rsidRDefault="00B27E00" w:rsidP="4BCE3125">
            <w:pPr>
              <w:contextualSpacing/>
              <w:rPr>
                <w:rFonts w:ascii="Calibri" w:eastAsia="Calibri" w:hAnsi="Calibri" w:cs="Calibri"/>
                <w:b/>
                <w:bCs/>
                <w:color w:val="FFFFFF" w:themeColor="background1"/>
                <w:sz w:val="24"/>
                <w:szCs w:val="24"/>
                <w:lang w:val="en-US"/>
              </w:rPr>
            </w:pPr>
          </w:p>
          <w:p w14:paraId="7C772D8E" w14:textId="77777777" w:rsidR="00B27E00" w:rsidRDefault="00B27E00" w:rsidP="4BCE3125">
            <w:pPr>
              <w:contextualSpacing/>
              <w:rPr>
                <w:rFonts w:ascii="Calibri" w:eastAsia="Calibri" w:hAnsi="Calibri" w:cs="Calibri"/>
                <w:b/>
                <w:bCs/>
                <w:color w:val="FFFFFF" w:themeColor="background1"/>
                <w:sz w:val="24"/>
                <w:szCs w:val="24"/>
                <w:lang w:val="en-US"/>
              </w:rPr>
            </w:pPr>
          </w:p>
          <w:p w14:paraId="48585653" w14:textId="52AC8F02" w:rsidR="00084870" w:rsidRPr="00084870" w:rsidRDefault="00084870" w:rsidP="007243D5">
            <w:pPr>
              <w:contextualSpacing/>
              <w:rPr>
                <w:b/>
                <w:color w:val="FFFFFF" w:themeColor="background1"/>
                <w:sz w:val="20"/>
                <w:szCs w:val="20"/>
                <w:lang w:val="en-US"/>
              </w:rPr>
            </w:pPr>
          </w:p>
        </w:tc>
      </w:tr>
      <w:tr w:rsidR="003371E1" w:rsidRPr="005D3077" w14:paraId="0EAEDA3D" w14:textId="77777777" w:rsidTr="12D3CA66">
        <w:tc>
          <w:tcPr>
            <w:tcW w:w="2122" w:type="dxa"/>
            <w:tcBorders>
              <w:bottom w:val="nil"/>
            </w:tcBorders>
            <w:shd w:val="clear" w:color="auto" w:fill="auto"/>
          </w:tcPr>
          <w:p w14:paraId="29CD100F" w14:textId="7E519BD8" w:rsidR="003371E1" w:rsidRPr="000D057E" w:rsidRDefault="1DB3611C" w:rsidP="1DB3611C">
            <w:pPr>
              <w:rPr>
                <w:rFonts w:cstheme="minorHAnsi"/>
                <w:b/>
                <w:bCs/>
                <w:color w:val="FFFFFF" w:themeColor="background1"/>
                <w:sz w:val="20"/>
                <w:szCs w:val="20"/>
                <w:lang w:val="it-IT"/>
              </w:rPr>
            </w:pPr>
            <w:r w:rsidRPr="000D057E">
              <w:rPr>
                <w:rFonts w:cstheme="minorHAnsi"/>
                <w:b/>
                <w:bCs/>
                <w:sz w:val="24"/>
                <w:szCs w:val="24"/>
                <w:lang w:val="it-IT"/>
              </w:rPr>
              <w:t>Main Topics</w:t>
            </w:r>
            <w:r w:rsidRPr="000D057E">
              <w:rPr>
                <w:rFonts w:cstheme="minorHAnsi"/>
                <w:b/>
                <w:bCs/>
                <w:color w:val="FFFFFF" w:themeColor="background1"/>
                <w:sz w:val="20"/>
                <w:szCs w:val="20"/>
                <w:lang w:val="it-IT"/>
              </w:rPr>
              <w:t xml:space="preserve"> </w:t>
            </w:r>
          </w:p>
        </w:tc>
        <w:tc>
          <w:tcPr>
            <w:tcW w:w="7512" w:type="dxa"/>
            <w:tcBorders>
              <w:bottom w:val="nil"/>
            </w:tcBorders>
            <w:shd w:val="clear" w:color="auto" w:fill="auto"/>
          </w:tcPr>
          <w:p w14:paraId="59E46DC7" w14:textId="77777777" w:rsidR="0000544D" w:rsidRPr="00346862"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 xml:space="preserve">Is there a gap in infrastructure spending and finance? At the EU level? At the national level? </w:t>
            </w:r>
          </w:p>
          <w:p w14:paraId="2B5451B9" w14:textId="77777777" w:rsidR="0000544D" w:rsidRPr="00346862"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What role for banks, insurance and financial markets?</w:t>
            </w:r>
          </w:p>
          <w:p w14:paraId="5CCFE54C" w14:textId="77777777" w:rsidR="0000544D"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Is there a European space for infrastructure investment and financing?</w:t>
            </w:r>
          </w:p>
          <w:p w14:paraId="2E9C6C34" w14:textId="77777777" w:rsidR="0000544D" w:rsidRPr="00346862"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 xml:space="preserve">How do we respond to segmentation and non-harmonized standards, regulation and supervision?  </w:t>
            </w:r>
          </w:p>
          <w:p w14:paraId="41EFC754" w14:textId="77777777" w:rsidR="0000544D"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Are institutional investors coping with the challenges? What risks and opportunities?</w:t>
            </w:r>
          </w:p>
          <w:p w14:paraId="26BEC373" w14:textId="666ABBC4" w:rsidR="0000544D"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The Juncker Plans: past, present and future</w:t>
            </w:r>
          </w:p>
          <w:p w14:paraId="30A76A3E" w14:textId="77777777" w:rsidR="00F11DCA" w:rsidRDefault="43B456C3" w:rsidP="43B456C3">
            <w:pPr>
              <w:pStyle w:val="Paragrafoelenco"/>
              <w:numPr>
                <w:ilvl w:val="0"/>
                <w:numId w:val="38"/>
              </w:numPr>
              <w:spacing w:line="276" w:lineRule="auto"/>
              <w:ind w:left="600" w:hanging="284"/>
              <w:jc w:val="both"/>
              <w:rPr>
                <w:sz w:val="24"/>
                <w:szCs w:val="24"/>
                <w:lang w:val="en-US"/>
              </w:rPr>
            </w:pPr>
            <w:r w:rsidRPr="43B456C3">
              <w:rPr>
                <w:sz w:val="24"/>
                <w:szCs w:val="24"/>
                <w:lang w:val="en-US"/>
              </w:rPr>
              <w:t>The regulatory and supervisory frameworks</w:t>
            </w:r>
          </w:p>
          <w:p w14:paraId="5A3A609C" w14:textId="77777777" w:rsidR="0056323E" w:rsidRPr="00193120" w:rsidRDefault="0056323E" w:rsidP="0056323E">
            <w:pPr>
              <w:pStyle w:val="Paragrafoelenco"/>
              <w:spacing w:line="276" w:lineRule="auto"/>
              <w:ind w:left="600"/>
              <w:jc w:val="both"/>
              <w:rPr>
                <w:lang w:val="en-US"/>
              </w:rPr>
            </w:pPr>
          </w:p>
          <w:p w14:paraId="462EDBB0" w14:textId="46DE539C" w:rsidR="001F7D2C" w:rsidRPr="00193120" w:rsidRDefault="001F7D2C" w:rsidP="0056323E">
            <w:pPr>
              <w:pStyle w:val="Paragrafoelenco"/>
              <w:spacing w:line="276" w:lineRule="auto"/>
              <w:ind w:left="600"/>
              <w:jc w:val="both"/>
              <w:rPr>
                <w:lang w:val="en-US"/>
              </w:rPr>
            </w:pPr>
          </w:p>
        </w:tc>
      </w:tr>
      <w:tr w:rsidR="003371E1" w:rsidRPr="00D82EC1" w14:paraId="6C508F25" w14:textId="77777777" w:rsidTr="12D3CA66">
        <w:tc>
          <w:tcPr>
            <w:tcW w:w="2122" w:type="dxa"/>
            <w:tcBorders>
              <w:top w:val="nil"/>
              <w:bottom w:val="nil"/>
            </w:tcBorders>
            <w:shd w:val="clear" w:color="auto" w:fill="auto"/>
          </w:tcPr>
          <w:p w14:paraId="5E8EC117" w14:textId="4615DC6B" w:rsidR="00DB218F" w:rsidRPr="00DB218F" w:rsidRDefault="00DB218F" w:rsidP="13A23C2B">
            <w:pPr>
              <w:spacing w:line="276" w:lineRule="auto"/>
              <w:ind w:right="32"/>
              <w:rPr>
                <w:rFonts w:ascii="Calibri" w:hAnsi="Calibri" w:cs="Calibri"/>
                <w:b/>
                <w:bCs/>
                <w:i/>
                <w:iCs/>
                <w:color w:val="000000" w:themeColor="text1"/>
                <w:sz w:val="20"/>
                <w:szCs w:val="20"/>
              </w:rPr>
            </w:pPr>
            <w:r w:rsidRPr="13A23C2B">
              <w:rPr>
                <w:rFonts w:ascii="Calibri" w:hAnsi="Calibri" w:cs="Calibri"/>
                <w:b/>
                <w:bCs/>
                <w:i/>
                <w:iCs/>
                <w:color w:val="000000" w:themeColor="text1"/>
                <w:sz w:val="20"/>
                <w:szCs w:val="20"/>
                <w:shd w:val="clear" w:color="auto" w:fill="FFFFFF"/>
              </w:rPr>
              <w:t>The gap of infrastructure investments in Italy and in Europe: are we on track?</w:t>
            </w:r>
          </w:p>
          <w:p w14:paraId="1F34AD5F" w14:textId="7E465653" w:rsidR="003371E1" w:rsidRPr="00DB218F" w:rsidRDefault="003371E1" w:rsidP="00CE4E81">
            <w:pPr>
              <w:rPr>
                <w:rFonts w:ascii="Calibri" w:hAnsi="Calibri"/>
                <w:b/>
                <w:sz w:val="20"/>
                <w:szCs w:val="20"/>
              </w:rPr>
            </w:pPr>
          </w:p>
        </w:tc>
        <w:tc>
          <w:tcPr>
            <w:tcW w:w="7512" w:type="dxa"/>
            <w:tcBorders>
              <w:top w:val="nil"/>
              <w:bottom w:val="nil"/>
            </w:tcBorders>
            <w:shd w:val="clear" w:color="auto" w:fill="auto"/>
          </w:tcPr>
          <w:p w14:paraId="20E35D5B" w14:textId="77415B71" w:rsidR="00FE56AC" w:rsidRDefault="00FE56AC" w:rsidP="00C360C0">
            <w:pPr>
              <w:spacing w:line="276" w:lineRule="auto"/>
              <w:ind w:left="318"/>
              <w:contextualSpacing/>
              <w:jc w:val="both"/>
              <w:rPr>
                <w:b/>
                <w:bCs/>
                <w:lang w:val="en-US"/>
              </w:rPr>
            </w:pPr>
            <w:r>
              <w:rPr>
                <w:b/>
                <w:bCs/>
                <w:lang w:val="en-US"/>
              </w:rPr>
              <w:t xml:space="preserve">Chair: </w:t>
            </w:r>
            <w:r w:rsidRPr="2842B709">
              <w:rPr>
                <w:b/>
                <w:bCs/>
                <w:lang w:val="en-US"/>
              </w:rPr>
              <w:t>Giovanni Sabatini</w:t>
            </w:r>
            <w:r w:rsidRPr="2842B709">
              <w:rPr>
                <w:lang w:val="en-US"/>
              </w:rPr>
              <w:t>,</w:t>
            </w:r>
            <w:r>
              <w:rPr>
                <w:lang w:val="en-US"/>
              </w:rPr>
              <w:t xml:space="preserve"> </w:t>
            </w:r>
            <w:r w:rsidRPr="2842B709">
              <w:rPr>
                <w:lang w:val="en-US"/>
              </w:rPr>
              <w:t xml:space="preserve">General Manager, Italian Banking Association (ABI) </w:t>
            </w:r>
            <w:r>
              <w:rPr>
                <w:lang w:val="en-US"/>
              </w:rPr>
              <w:t>-</w:t>
            </w:r>
            <w:r w:rsidRPr="2842B709">
              <w:rPr>
                <w:lang w:val="en-US"/>
              </w:rPr>
              <w:t xml:space="preserve"> Chairman of the Executive Committee, European Banking Federation (EBF)</w:t>
            </w:r>
          </w:p>
          <w:p w14:paraId="6E3915B7" w14:textId="77777777" w:rsidR="00FE56AC" w:rsidRDefault="00FE56AC" w:rsidP="00C360C0">
            <w:pPr>
              <w:spacing w:line="276" w:lineRule="auto"/>
              <w:ind w:left="318"/>
              <w:contextualSpacing/>
              <w:jc w:val="both"/>
              <w:rPr>
                <w:b/>
                <w:bCs/>
                <w:lang w:val="en-US"/>
              </w:rPr>
            </w:pPr>
          </w:p>
          <w:p w14:paraId="4B4A1E87" w14:textId="4D81236E" w:rsidR="2842B709" w:rsidRDefault="12756D3E" w:rsidP="00C360C0">
            <w:pPr>
              <w:spacing w:line="276" w:lineRule="auto"/>
              <w:ind w:left="318"/>
              <w:contextualSpacing/>
              <w:jc w:val="both"/>
            </w:pPr>
            <w:r w:rsidRPr="12756D3E">
              <w:rPr>
                <w:b/>
                <w:bCs/>
                <w:lang w:val="en-US"/>
              </w:rPr>
              <w:t>Franco Bassanini</w:t>
            </w:r>
            <w:r w:rsidRPr="12756D3E">
              <w:rPr>
                <w:lang w:val="en-US"/>
              </w:rPr>
              <w:t>, Executive Chairman, Open Fiber</w:t>
            </w:r>
          </w:p>
          <w:p w14:paraId="76A22789" w14:textId="28F8A84A" w:rsidR="2842B709" w:rsidRDefault="57606BAB" w:rsidP="00C360C0">
            <w:pPr>
              <w:spacing w:line="276" w:lineRule="auto"/>
              <w:ind w:left="318"/>
              <w:contextualSpacing/>
              <w:jc w:val="both"/>
            </w:pPr>
            <w:r w:rsidRPr="57606BAB">
              <w:rPr>
                <w:b/>
                <w:bCs/>
                <w:lang w:val="en-US"/>
              </w:rPr>
              <w:t>Carlotta De Franceschi</w:t>
            </w:r>
            <w:r w:rsidRPr="57606BAB">
              <w:rPr>
                <w:lang w:val="en-US"/>
              </w:rPr>
              <w:t>, Chairwoman</w:t>
            </w:r>
            <w:r w:rsidR="008D2362">
              <w:rPr>
                <w:lang w:val="en-US"/>
              </w:rPr>
              <w:t>,</w:t>
            </w:r>
            <w:r w:rsidRPr="57606BAB">
              <w:rPr>
                <w:lang w:val="en-US"/>
              </w:rPr>
              <w:t xml:space="preserve"> Action Institute</w:t>
            </w:r>
          </w:p>
          <w:p w14:paraId="4CCC2268" w14:textId="0646B028" w:rsidR="2842B709" w:rsidRDefault="12D3CA66" w:rsidP="00C360C0">
            <w:pPr>
              <w:spacing w:line="276" w:lineRule="auto"/>
              <w:ind w:left="318"/>
              <w:contextualSpacing/>
              <w:jc w:val="both"/>
            </w:pPr>
            <w:r w:rsidRPr="12D3CA66">
              <w:rPr>
                <w:b/>
                <w:bCs/>
                <w:lang w:val="en-US"/>
              </w:rPr>
              <w:t>Francesco Mazzaferro</w:t>
            </w:r>
            <w:r w:rsidRPr="12D3CA66">
              <w:rPr>
                <w:lang w:val="en-US"/>
              </w:rPr>
              <w:t>, Head of European Systemic Risk Board Secretariat, European Central Bank (ECB)</w:t>
            </w:r>
          </w:p>
          <w:p w14:paraId="236EEDD5" w14:textId="1421CA77" w:rsidR="12D3CA66" w:rsidRDefault="12D3CA66" w:rsidP="12D3CA66">
            <w:pPr>
              <w:spacing w:line="276" w:lineRule="auto"/>
              <w:ind w:left="318"/>
              <w:jc w:val="both"/>
              <w:rPr>
                <w:lang w:val="it-IT"/>
              </w:rPr>
            </w:pPr>
            <w:r w:rsidRPr="12D3CA66">
              <w:rPr>
                <w:b/>
                <w:bCs/>
                <w:lang w:val="it-IT"/>
              </w:rPr>
              <w:t>Luigi Paganetto*</w:t>
            </w:r>
            <w:r w:rsidRPr="12D3CA66">
              <w:rPr>
                <w:lang w:val="it-IT"/>
              </w:rPr>
              <w:t>, Vice Chairman, Cassa Depositi e Prestiti</w:t>
            </w:r>
          </w:p>
          <w:p w14:paraId="66C9D763" w14:textId="0AF0D9C3" w:rsidR="2842B709" w:rsidRDefault="12D3CA66" w:rsidP="00C360C0">
            <w:pPr>
              <w:spacing w:line="276" w:lineRule="auto"/>
              <w:ind w:left="318"/>
              <w:contextualSpacing/>
              <w:jc w:val="both"/>
            </w:pPr>
            <w:r w:rsidRPr="12D3CA66">
              <w:rPr>
                <w:b/>
                <w:bCs/>
                <w:lang w:val="en-US"/>
              </w:rPr>
              <w:t>Dario Scannapieco</w:t>
            </w:r>
            <w:r w:rsidRPr="12D3CA66">
              <w:rPr>
                <w:lang w:val="en-US"/>
              </w:rPr>
              <w:t>, Vice President, European Investment Bank (EIB)</w:t>
            </w:r>
          </w:p>
          <w:p w14:paraId="539B78F7" w14:textId="77777777" w:rsidR="00242661" w:rsidRDefault="00242661" w:rsidP="00CE4E81">
            <w:pPr>
              <w:pStyle w:val="Paragrafoelenco"/>
              <w:spacing w:line="276" w:lineRule="auto"/>
              <w:ind w:left="316"/>
              <w:jc w:val="both"/>
              <w:rPr>
                <w:color w:val="000000" w:themeColor="text1"/>
                <w:lang w:val="en-US"/>
              </w:rPr>
            </w:pPr>
          </w:p>
          <w:p w14:paraId="42EBD4D4" w14:textId="6F6A1458" w:rsidR="00FE56AC" w:rsidRPr="00D82EC1" w:rsidRDefault="00FE56AC" w:rsidP="00CE4E81">
            <w:pPr>
              <w:pStyle w:val="Paragrafoelenco"/>
              <w:spacing w:line="276" w:lineRule="auto"/>
              <w:ind w:left="316"/>
              <w:jc w:val="both"/>
              <w:rPr>
                <w:color w:val="000000" w:themeColor="text1"/>
                <w:lang w:val="en-US"/>
              </w:rPr>
            </w:pPr>
          </w:p>
        </w:tc>
      </w:tr>
      <w:tr w:rsidR="00242661" w:rsidRPr="00CE4E81" w14:paraId="6BA2300F" w14:textId="77777777" w:rsidTr="12D3CA66">
        <w:trPr>
          <w:trHeight w:val="2574"/>
        </w:trPr>
        <w:tc>
          <w:tcPr>
            <w:tcW w:w="2122" w:type="dxa"/>
            <w:tcBorders>
              <w:top w:val="nil"/>
              <w:bottom w:val="nil"/>
            </w:tcBorders>
            <w:shd w:val="clear" w:color="auto" w:fill="auto"/>
          </w:tcPr>
          <w:p w14:paraId="39DB2D5A" w14:textId="6E8B09DC" w:rsidR="00396A8C" w:rsidRPr="00DB218F" w:rsidRDefault="00DB218F" w:rsidP="13A23C2B">
            <w:pPr>
              <w:contextualSpacing/>
              <w:rPr>
                <w:rFonts w:ascii="Calibri" w:hAnsi="Calibri" w:cs="Calibri"/>
                <w:b/>
                <w:bCs/>
                <w:i/>
                <w:iCs/>
                <w:strike/>
                <w:color w:val="000000" w:themeColor="text1"/>
                <w:sz w:val="20"/>
                <w:szCs w:val="20"/>
              </w:rPr>
            </w:pPr>
            <w:r w:rsidRPr="13A23C2B">
              <w:rPr>
                <w:rFonts w:ascii="Calibri" w:hAnsi="Calibri" w:cs="Calibri"/>
                <w:b/>
                <w:bCs/>
                <w:i/>
                <w:iCs/>
                <w:color w:val="000000" w:themeColor="text1"/>
                <w:sz w:val="20"/>
                <w:szCs w:val="20"/>
                <w:shd w:val="clear" w:color="auto" w:fill="FFFFFF"/>
              </w:rPr>
              <w:t>Financing instruments and models</w:t>
            </w:r>
            <w:r w:rsidR="00D27B8D">
              <w:rPr>
                <w:rFonts w:ascii="Calibri" w:hAnsi="Calibri" w:cs="Calibri"/>
                <w:b/>
                <w:bCs/>
                <w:i/>
                <w:iCs/>
                <w:color w:val="000000" w:themeColor="text1"/>
                <w:sz w:val="20"/>
                <w:szCs w:val="20"/>
                <w:shd w:val="clear" w:color="auto" w:fill="FFFFFF"/>
              </w:rPr>
              <w:t xml:space="preserve"> and public private partnership</w:t>
            </w:r>
          </w:p>
          <w:p w14:paraId="169FA85E" w14:textId="3DA8D222" w:rsidR="00242661" w:rsidRPr="003F158D" w:rsidRDefault="00242661" w:rsidP="00DB218F">
            <w:pPr>
              <w:contextualSpacing/>
              <w:rPr>
                <w:bCs/>
                <w:color w:val="000000" w:themeColor="text1"/>
                <w:lang w:val="en-US"/>
              </w:rPr>
            </w:pPr>
          </w:p>
        </w:tc>
        <w:tc>
          <w:tcPr>
            <w:tcW w:w="7512" w:type="dxa"/>
            <w:tcBorders>
              <w:top w:val="nil"/>
              <w:bottom w:val="nil"/>
            </w:tcBorders>
            <w:shd w:val="clear" w:color="auto" w:fill="auto"/>
          </w:tcPr>
          <w:p w14:paraId="58261100" w14:textId="6C02AECE" w:rsidR="00FE56AC" w:rsidRDefault="12D3CA66" w:rsidP="12D3CA66">
            <w:pPr>
              <w:spacing w:line="276" w:lineRule="auto"/>
              <w:ind w:left="318"/>
              <w:contextualSpacing/>
              <w:jc w:val="both"/>
              <w:rPr>
                <w:b/>
                <w:bCs/>
                <w:lang w:val="en-US"/>
              </w:rPr>
            </w:pPr>
            <w:r w:rsidRPr="12D3CA66">
              <w:rPr>
                <w:b/>
                <w:bCs/>
                <w:lang w:val="en-US"/>
              </w:rPr>
              <w:t>Chair: Dino Pesole</w:t>
            </w:r>
            <w:r w:rsidRPr="12D3CA66">
              <w:rPr>
                <w:lang w:val="en-US"/>
              </w:rPr>
              <w:t>,</w:t>
            </w:r>
            <w:r w:rsidRPr="12D3CA66">
              <w:rPr>
                <w:b/>
                <w:bCs/>
                <w:lang w:val="en-US"/>
              </w:rPr>
              <w:t xml:space="preserve"> </w:t>
            </w:r>
            <w:r w:rsidRPr="12D3CA66">
              <w:rPr>
                <w:lang w:val="en-US"/>
              </w:rPr>
              <w:t>Columnist, Il Sole 24 Ore</w:t>
            </w:r>
          </w:p>
          <w:p w14:paraId="5AEAC4D2" w14:textId="77777777" w:rsidR="00FE56AC" w:rsidRDefault="00FE56AC" w:rsidP="00C360C0">
            <w:pPr>
              <w:spacing w:line="276" w:lineRule="auto"/>
              <w:ind w:left="318"/>
              <w:contextualSpacing/>
              <w:jc w:val="both"/>
              <w:rPr>
                <w:b/>
                <w:bCs/>
                <w:lang w:val="en-US"/>
              </w:rPr>
            </w:pPr>
          </w:p>
          <w:p w14:paraId="125CB6B7" w14:textId="4767245C" w:rsidR="00242661" w:rsidRPr="00CE4E81" w:rsidRDefault="570704CB" w:rsidP="00C360C0">
            <w:pPr>
              <w:spacing w:line="276" w:lineRule="auto"/>
              <w:ind w:left="318"/>
              <w:contextualSpacing/>
              <w:jc w:val="both"/>
              <w:rPr>
                <w:lang w:val="en-US"/>
              </w:rPr>
            </w:pPr>
            <w:r w:rsidRPr="570704CB">
              <w:rPr>
                <w:b/>
                <w:bCs/>
                <w:lang w:val="en-US"/>
              </w:rPr>
              <w:t>Emanuela Claudia Del Re</w:t>
            </w:r>
            <w:r w:rsidRPr="570704CB">
              <w:rPr>
                <w:lang w:val="en-US"/>
              </w:rPr>
              <w:t xml:space="preserve">, Vice Minister of Foreign Affairs, Italian Government </w:t>
            </w:r>
          </w:p>
          <w:p w14:paraId="19DA0C28" w14:textId="5131AB5B" w:rsidR="00242661" w:rsidRPr="00CE4E81" w:rsidRDefault="570704CB" w:rsidP="00C360C0">
            <w:pPr>
              <w:spacing w:line="276" w:lineRule="auto"/>
              <w:ind w:left="318"/>
              <w:contextualSpacing/>
              <w:jc w:val="both"/>
            </w:pPr>
            <w:r w:rsidRPr="570704CB">
              <w:rPr>
                <w:b/>
                <w:bCs/>
                <w:lang w:val="en-US"/>
              </w:rPr>
              <w:t>Domenico Arcuri</w:t>
            </w:r>
            <w:r w:rsidRPr="570704CB">
              <w:rPr>
                <w:lang w:val="en-US"/>
              </w:rPr>
              <w:t>, Chief Executive Officer, Invitalia</w:t>
            </w:r>
          </w:p>
          <w:p w14:paraId="1B032097" w14:textId="48979C59" w:rsidR="00242661" w:rsidRPr="00CE4E81" w:rsidRDefault="2842B709" w:rsidP="00C360C0">
            <w:pPr>
              <w:spacing w:line="276" w:lineRule="auto"/>
              <w:ind w:left="318"/>
              <w:contextualSpacing/>
              <w:jc w:val="both"/>
            </w:pPr>
            <w:r w:rsidRPr="2842B709">
              <w:rPr>
                <w:b/>
                <w:bCs/>
                <w:lang w:val="en-US"/>
              </w:rPr>
              <w:t>Lorenzo Bini Smaghi</w:t>
            </w:r>
            <w:r w:rsidRPr="2842B709">
              <w:rPr>
                <w:lang w:val="en-US"/>
              </w:rPr>
              <w:t xml:space="preserve">, Chairman of the Board of Directors, Société Générale </w:t>
            </w:r>
          </w:p>
          <w:p w14:paraId="017692AD" w14:textId="4D15FE5C" w:rsidR="00242661" w:rsidRPr="004A5B3B" w:rsidRDefault="12D3CA66" w:rsidP="00C360C0">
            <w:pPr>
              <w:spacing w:line="276" w:lineRule="auto"/>
              <w:ind w:left="318"/>
              <w:contextualSpacing/>
              <w:jc w:val="both"/>
              <w:rPr>
                <w:lang w:val="it-IT"/>
              </w:rPr>
            </w:pPr>
            <w:r w:rsidRPr="12D3CA66">
              <w:rPr>
                <w:b/>
                <w:bCs/>
                <w:lang w:val="it-IT"/>
              </w:rPr>
              <w:t>Antonio Caponetto</w:t>
            </w:r>
            <w:r w:rsidRPr="12D3CA66">
              <w:rPr>
                <w:lang w:val="it-IT"/>
              </w:rPr>
              <w:t>, General Director, Agenzia per la Coesione Territoriale</w:t>
            </w:r>
          </w:p>
          <w:p w14:paraId="61B86E89" w14:textId="31853837" w:rsidR="00242661" w:rsidRPr="00CE4E81" w:rsidRDefault="2842B709" w:rsidP="00C360C0">
            <w:pPr>
              <w:spacing w:line="276" w:lineRule="auto"/>
              <w:ind w:left="318"/>
              <w:contextualSpacing/>
              <w:jc w:val="both"/>
            </w:pPr>
            <w:r w:rsidRPr="2842B709">
              <w:rPr>
                <w:b/>
                <w:bCs/>
                <w:lang w:val="en-US"/>
              </w:rPr>
              <w:t>Silvia Maria Rovere</w:t>
            </w:r>
            <w:r w:rsidRPr="2842B709">
              <w:rPr>
                <w:lang w:val="en-US"/>
              </w:rPr>
              <w:t>, Chairwoman, Assoimmobiliare</w:t>
            </w:r>
          </w:p>
          <w:p w14:paraId="5A18984B" w14:textId="460E8155" w:rsidR="007D29F9" w:rsidRDefault="2842B709" w:rsidP="00C360C0">
            <w:pPr>
              <w:pStyle w:val="Paragrafoelenco"/>
              <w:spacing w:line="276" w:lineRule="auto"/>
              <w:ind w:left="318"/>
              <w:jc w:val="both"/>
              <w:rPr>
                <w:rFonts w:ascii="Calibri" w:eastAsia="Calibri" w:hAnsi="Calibri" w:cs="Calibri"/>
                <w:lang w:val="en-US"/>
              </w:rPr>
            </w:pPr>
            <w:r w:rsidRPr="2842B709">
              <w:rPr>
                <w:rFonts w:ascii="Calibri" w:eastAsia="Calibri" w:hAnsi="Calibri" w:cs="Calibri"/>
                <w:b/>
                <w:bCs/>
                <w:lang w:val="en-US"/>
              </w:rPr>
              <w:t>Laurent Zylberberg</w:t>
            </w:r>
            <w:r w:rsidRPr="2842B709">
              <w:rPr>
                <w:rFonts w:ascii="Calibri" w:eastAsia="Calibri" w:hAnsi="Calibri" w:cs="Calibri"/>
                <w:lang w:val="en-US"/>
              </w:rPr>
              <w:t xml:space="preserve">, Director of Institutional, International and European Relations, Caisse des Dèpôts </w:t>
            </w:r>
          </w:p>
          <w:p w14:paraId="060AE93B" w14:textId="7BC2734C" w:rsidR="00FE56AC" w:rsidRPr="00E9572C" w:rsidRDefault="00FE56AC" w:rsidP="00E9572C">
            <w:pPr>
              <w:spacing w:line="276" w:lineRule="auto"/>
              <w:jc w:val="both"/>
              <w:rPr>
                <w:rFonts w:eastAsiaTheme="minorEastAsia"/>
                <w:color w:val="000000" w:themeColor="text1"/>
                <w:lang w:val="en-US"/>
              </w:rPr>
            </w:pPr>
          </w:p>
        </w:tc>
      </w:tr>
      <w:tr w:rsidR="00084870" w:rsidRPr="009D0A48" w14:paraId="17909AC3" w14:textId="77777777" w:rsidTr="12D3CA66">
        <w:trPr>
          <w:trHeight w:hRule="exact" w:val="1044"/>
        </w:trPr>
        <w:tc>
          <w:tcPr>
            <w:tcW w:w="2122" w:type="dxa"/>
            <w:tcBorders>
              <w:bottom w:val="single" w:sz="4" w:space="0" w:color="auto"/>
            </w:tcBorders>
            <w:shd w:val="clear" w:color="auto" w:fill="29ABE2"/>
          </w:tcPr>
          <w:p w14:paraId="4C34778C" w14:textId="77777777" w:rsidR="00B27E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t>11.15 – 13.00</w:t>
            </w:r>
          </w:p>
          <w:p w14:paraId="6BCF0EAF" w14:textId="793AC056" w:rsidR="00165300" w:rsidRPr="0030275E" w:rsidRDefault="0BE56A66" w:rsidP="43B456C3">
            <w:pPr>
              <w:jc w:val="center"/>
              <w:rPr>
                <w:rFonts w:ascii="Calibri" w:hAnsi="Calibri"/>
                <w:b/>
                <w:bCs/>
                <w:color w:val="FFFFFF" w:themeColor="background1"/>
                <w:sz w:val="30"/>
                <w:szCs w:val="30"/>
                <w:lang w:val="it-IT"/>
              </w:rPr>
            </w:pPr>
            <w:r w:rsidRPr="0BE56A66">
              <w:rPr>
                <w:rFonts w:ascii="Calibri" w:hAnsi="Calibri"/>
                <w:b/>
                <w:bCs/>
                <w:color w:val="FFFFFF" w:themeColor="background1"/>
                <w:sz w:val="24"/>
                <w:szCs w:val="24"/>
                <w:lang w:val="it-IT"/>
              </w:rPr>
              <w:t>Scuderie Palazzo Altieri</w:t>
            </w:r>
          </w:p>
          <w:p w14:paraId="33F5BE62" w14:textId="4B7BCA9A" w:rsidR="00084870" w:rsidRPr="001A3310" w:rsidRDefault="00084870" w:rsidP="007243D5">
            <w:pPr>
              <w:jc w:val="center"/>
              <w:rPr>
                <w:rFonts w:ascii="Calibri" w:hAnsi="Calibri"/>
                <w:b/>
                <w:color w:val="FFFFFF" w:themeColor="background1"/>
                <w:sz w:val="24"/>
                <w:szCs w:val="24"/>
              </w:rPr>
            </w:pPr>
          </w:p>
        </w:tc>
        <w:tc>
          <w:tcPr>
            <w:tcW w:w="7512" w:type="dxa"/>
            <w:tcBorders>
              <w:bottom w:val="single" w:sz="4" w:space="0" w:color="auto"/>
            </w:tcBorders>
            <w:shd w:val="clear" w:color="auto" w:fill="29ABE2"/>
          </w:tcPr>
          <w:p w14:paraId="61635325" w14:textId="768ECD1D" w:rsidR="21364366" w:rsidRDefault="13A23C2B" w:rsidP="13A23C2B">
            <w:pPr>
              <w:jc w:val="both"/>
              <w:rPr>
                <w:rFonts w:ascii="Calibri" w:hAnsi="Calibri"/>
                <w:b/>
                <w:bCs/>
                <w:color w:val="FFFFFF" w:themeColor="background1"/>
                <w:sz w:val="20"/>
                <w:szCs w:val="20"/>
              </w:rPr>
            </w:pPr>
            <w:r w:rsidRPr="13A23C2B">
              <w:rPr>
                <w:rFonts w:ascii="Calibri" w:eastAsia="Calibri" w:hAnsi="Calibri" w:cs="Calibri"/>
                <w:b/>
                <w:bCs/>
                <w:color w:val="FFFFFF" w:themeColor="background1"/>
                <w:sz w:val="24"/>
                <w:szCs w:val="24"/>
              </w:rPr>
              <w:t xml:space="preserve">Re-building the Social Contract </w:t>
            </w:r>
            <w:r w:rsidRPr="13A23C2B">
              <w:rPr>
                <w:rFonts w:ascii="Calibri" w:hAnsi="Calibri"/>
                <w:b/>
                <w:bCs/>
                <w:color w:val="FFFFFF" w:themeColor="background1"/>
                <w:sz w:val="24"/>
                <w:szCs w:val="24"/>
              </w:rPr>
              <w:t>and</w:t>
            </w:r>
            <w:r w:rsidRPr="13A23C2B">
              <w:rPr>
                <w:rFonts w:ascii="Calibri" w:hAnsi="Calibri"/>
                <w:b/>
                <w:bCs/>
                <w:color w:val="FFFFFF" w:themeColor="background1"/>
                <w:sz w:val="20"/>
                <w:szCs w:val="20"/>
              </w:rPr>
              <w:t xml:space="preserve"> </w:t>
            </w:r>
            <w:r w:rsidRPr="13A23C2B">
              <w:rPr>
                <w:rFonts w:ascii="Calibri" w:eastAsia="Calibri" w:hAnsi="Calibri" w:cs="Calibri"/>
                <w:b/>
                <w:bCs/>
                <w:color w:val="FFFFFF" w:themeColor="background1"/>
                <w:sz w:val="24"/>
                <w:szCs w:val="24"/>
              </w:rPr>
              <w:t xml:space="preserve">Repairing Social infrastructures </w:t>
            </w:r>
          </w:p>
          <w:p w14:paraId="4008401E" w14:textId="77777777" w:rsidR="00084870" w:rsidRPr="0000544D" w:rsidRDefault="00084870" w:rsidP="0000544D">
            <w:pPr>
              <w:jc w:val="both"/>
              <w:rPr>
                <w:rFonts w:ascii="Calibri" w:hAnsi="Calibri"/>
                <w:b/>
                <w:color w:val="FFFFFF" w:themeColor="background1"/>
                <w:sz w:val="20"/>
                <w:szCs w:val="20"/>
              </w:rPr>
            </w:pPr>
          </w:p>
        </w:tc>
      </w:tr>
      <w:tr w:rsidR="003371E1" w:rsidRPr="00FF3C31" w14:paraId="45ACEABA" w14:textId="77777777" w:rsidTr="12D3CA66">
        <w:tc>
          <w:tcPr>
            <w:tcW w:w="2122" w:type="dxa"/>
            <w:tcBorders>
              <w:bottom w:val="nil"/>
            </w:tcBorders>
          </w:tcPr>
          <w:p w14:paraId="5E902D51" w14:textId="1B42C7C9" w:rsidR="003371E1" w:rsidRPr="00F6002C" w:rsidRDefault="1DB3611C" w:rsidP="1DB3611C">
            <w:pPr>
              <w:rPr>
                <w:rFonts w:ascii="Calibri" w:hAnsi="Calibri"/>
                <w:b/>
                <w:bCs/>
                <w:sz w:val="24"/>
                <w:szCs w:val="24"/>
              </w:rPr>
            </w:pPr>
            <w:r w:rsidRPr="1DB3611C">
              <w:rPr>
                <w:rFonts w:ascii="Calibri" w:hAnsi="Calibri"/>
                <w:b/>
                <w:bCs/>
                <w:sz w:val="24"/>
                <w:szCs w:val="24"/>
                <w:lang w:val="it-IT"/>
              </w:rPr>
              <w:t>Main Topics</w:t>
            </w:r>
          </w:p>
        </w:tc>
        <w:tc>
          <w:tcPr>
            <w:tcW w:w="7512" w:type="dxa"/>
            <w:tcBorders>
              <w:bottom w:val="nil"/>
            </w:tcBorders>
          </w:tcPr>
          <w:p w14:paraId="7317951D" w14:textId="77777777" w:rsidR="0000544D" w:rsidRPr="003371E1"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hAnsi="Calibri"/>
                <w:sz w:val="24"/>
                <w:szCs w:val="24"/>
                <w:lang w:val="en-US"/>
              </w:rPr>
              <w:t xml:space="preserve">Social </w:t>
            </w:r>
            <w:r w:rsidRPr="43B456C3">
              <w:rPr>
                <w:sz w:val="24"/>
                <w:szCs w:val="24"/>
                <w:lang w:val="en-US"/>
              </w:rPr>
              <w:t>infrastructures</w:t>
            </w:r>
            <w:r w:rsidRPr="43B456C3">
              <w:rPr>
                <w:rFonts w:ascii="Calibri" w:hAnsi="Calibri"/>
                <w:sz w:val="24"/>
                <w:szCs w:val="24"/>
                <w:lang w:val="en-US"/>
              </w:rPr>
              <w:t xml:space="preserve">: new models of financing </w:t>
            </w:r>
          </w:p>
          <w:p w14:paraId="6AC06F78" w14:textId="77777777" w:rsidR="0000544D" w:rsidRPr="00F35622"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hAnsi="Calibri"/>
                <w:sz w:val="24"/>
                <w:szCs w:val="24"/>
                <w:lang w:val="en-US"/>
              </w:rPr>
              <w:t xml:space="preserve">Responsible investment and sustainable finance: comparison of best practice </w:t>
            </w:r>
          </w:p>
          <w:p w14:paraId="73814B32" w14:textId="77777777" w:rsidR="0000544D" w:rsidRPr="007243D5"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hAnsi="Calibri"/>
                <w:sz w:val="24"/>
                <w:szCs w:val="24"/>
                <w:lang w:val="en-US"/>
              </w:rPr>
              <w:t xml:space="preserve">The instruments: not just Social Bonds </w:t>
            </w:r>
          </w:p>
          <w:p w14:paraId="422EBFFD" w14:textId="77777777" w:rsidR="0000544D"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hAnsi="Calibri"/>
                <w:color w:val="000000" w:themeColor="text1"/>
                <w:sz w:val="24"/>
                <w:szCs w:val="24"/>
                <w:lang w:val="en-US"/>
              </w:rPr>
              <w:lastRenderedPageBreak/>
              <w:t>ESG variables and non-financial reporting as leverage for better accountability and risk management</w:t>
            </w:r>
          </w:p>
          <w:p w14:paraId="16882C72" w14:textId="77777777" w:rsidR="0000544D" w:rsidRPr="005214EA"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hAnsi="Calibri"/>
                <w:color w:val="000000" w:themeColor="text1"/>
                <w:sz w:val="24"/>
                <w:szCs w:val="24"/>
                <w:lang w:val="en-US"/>
              </w:rPr>
              <w:t>The link between sustainable development goals (SDGs), green finance and resilience strategies</w:t>
            </w:r>
          </w:p>
          <w:p w14:paraId="74C16F02" w14:textId="6E1C79EB" w:rsidR="0056323E" w:rsidRPr="0056323E" w:rsidRDefault="13A23C2B" w:rsidP="13A23C2B">
            <w:pPr>
              <w:pStyle w:val="Paragrafoelenco"/>
              <w:numPr>
                <w:ilvl w:val="0"/>
                <w:numId w:val="32"/>
              </w:numPr>
              <w:spacing w:line="276" w:lineRule="auto"/>
              <w:ind w:left="600" w:hanging="284"/>
              <w:jc w:val="both"/>
              <w:rPr>
                <w:rFonts w:ascii="Calibri" w:hAnsi="Calibri"/>
                <w:color w:val="000000" w:themeColor="text1"/>
                <w:sz w:val="20"/>
                <w:szCs w:val="20"/>
                <w:lang w:val="en-US"/>
              </w:rPr>
            </w:pPr>
            <w:r w:rsidRPr="13A23C2B">
              <w:rPr>
                <w:rFonts w:ascii="Calibri" w:hAnsi="Calibri"/>
                <w:color w:val="000000" w:themeColor="text1"/>
                <w:sz w:val="24"/>
                <w:szCs w:val="24"/>
                <w:lang w:val="en-US"/>
              </w:rPr>
              <w:t>Public-private partnerships for the reduction of catastrophic risks</w:t>
            </w:r>
          </w:p>
          <w:p w14:paraId="410F4BE1" w14:textId="77777777" w:rsidR="0056323E" w:rsidRDefault="0056323E" w:rsidP="13A23C2B">
            <w:pPr>
              <w:spacing w:line="276" w:lineRule="auto"/>
              <w:ind w:left="316" w:hanging="284"/>
              <w:jc w:val="both"/>
              <w:rPr>
                <w:rFonts w:ascii="Calibri" w:hAnsi="Calibri"/>
                <w:color w:val="000000" w:themeColor="text1"/>
                <w:lang w:val="en-US"/>
              </w:rPr>
            </w:pPr>
          </w:p>
          <w:p w14:paraId="1CA01E08" w14:textId="25943057" w:rsidR="00972EAD" w:rsidRPr="00972EAD" w:rsidRDefault="00972EAD" w:rsidP="13A23C2B">
            <w:pPr>
              <w:spacing w:line="276" w:lineRule="auto"/>
              <w:ind w:left="316" w:hanging="284"/>
              <w:jc w:val="both"/>
              <w:rPr>
                <w:rFonts w:ascii="Calibri" w:hAnsi="Calibri"/>
                <w:color w:val="000000" w:themeColor="text1"/>
                <w:lang w:val="en-US"/>
              </w:rPr>
            </w:pPr>
          </w:p>
        </w:tc>
      </w:tr>
      <w:tr w:rsidR="003371E1" w:rsidRPr="00F51DDB" w14:paraId="2EE5C1D4" w14:textId="77777777" w:rsidTr="12D3CA66">
        <w:trPr>
          <w:trHeight w:val="1276"/>
        </w:trPr>
        <w:tc>
          <w:tcPr>
            <w:tcW w:w="2122" w:type="dxa"/>
            <w:tcBorders>
              <w:top w:val="nil"/>
              <w:bottom w:val="nil"/>
            </w:tcBorders>
          </w:tcPr>
          <w:p w14:paraId="06EB944D" w14:textId="237E6452" w:rsidR="00DB218F" w:rsidRPr="00DB218F" w:rsidRDefault="00DB218F" w:rsidP="13A23C2B">
            <w:pPr>
              <w:spacing w:line="276" w:lineRule="auto"/>
              <w:rPr>
                <w:rFonts w:ascii="Calibri" w:hAnsi="Calibri" w:cs="Calibri"/>
                <w:b/>
                <w:bCs/>
                <w:i/>
                <w:iCs/>
                <w:color w:val="FF0000"/>
                <w:sz w:val="20"/>
                <w:szCs w:val="20"/>
                <w:lang w:val="en-US"/>
              </w:rPr>
            </w:pPr>
            <w:r w:rsidRPr="13A23C2B">
              <w:rPr>
                <w:rFonts w:ascii="Calibri" w:hAnsi="Calibri" w:cs="Calibri"/>
                <w:b/>
                <w:bCs/>
                <w:i/>
                <w:iCs/>
                <w:color w:val="000000" w:themeColor="text1"/>
                <w:sz w:val="20"/>
                <w:szCs w:val="20"/>
                <w:shd w:val="clear" w:color="auto" w:fill="FFFFFF"/>
                <w:lang w:val="en-US"/>
              </w:rPr>
              <w:lastRenderedPageBreak/>
              <w:t>Policy frameworks and business strategies </w:t>
            </w:r>
          </w:p>
          <w:p w14:paraId="6B553CFD" w14:textId="526A09EB" w:rsidR="00DB218F" w:rsidRPr="00DB218F" w:rsidRDefault="00DB218F" w:rsidP="171FFCEB">
            <w:pPr>
              <w:spacing w:line="276" w:lineRule="auto"/>
              <w:rPr>
                <w:rFonts w:ascii="Calibri" w:hAnsi="Calibri" w:cs="Calibri"/>
                <w:b/>
                <w:bCs/>
                <w:i/>
                <w:iCs/>
                <w:color w:val="000000" w:themeColor="text1"/>
                <w:sz w:val="20"/>
                <w:szCs w:val="20"/>
                <w:lang w:val="en-US"/>
              </w:rPr>
            </w:pPr>
            <w:r w:rsidRPr="171FFCEB">
              <w:rPr>
                <w:rFonts w:ascii="Calibri" w:hAnsi="Calibri" w:cs="Calibri"/>
                <w:b/>
                <w:bCs/>
                <w:i/>
                <w:iCs/>
                <w:color w:val="000000" w:themeColor="text1"/>
                <w:sz w:val="20"/>
                <w:szCs w:val="20"/>
                <w:shd w:val="clear" w:color="auto" w:fill="FFFFFF"/>
                <w:lang w:val="en-US"/>
              </w:rPr>
              <w:t>to build resilient economies and societies</w:t>
            </w:r>
          </w:p>
          <w:p w14:paraId="2905D7A3" w14:textId="77777777" w:rsidR="00396A8C" w:rsidRPr="00DB218F" w:rsidRDefault="00396A8C" w:rsidP="43B456C3">
            <w:pPr>
              <w:rPr>
                <w:b/>
                <w:bCs/>
                <w:color w:val="000000" w:themeColor="text1"/>
                <w:sz w:val="24"/>
                <w:szCs w:val="24"/>
                <w:lang w:val="en-US"/>
              </w:rPr>
            </w:pPr>
          </w:p>
          <w:p w14:paraId="6DB10D8D" w14:textId="77777777" w:rsidR="00396A8C" w:rsidRPr="00DB218F" w:rsidRDefault="00396A8C" w:rsidP="43B456C3">
            <w:pPr>
              <w:rPr>
                <w:b/>
                <w:bCs/>
                <w:color w:val="000000" w:themeColor="text1"/>
                <w:sz w:val="24"/>
                <w:szCs w:val="24"/>
                <w:lang w:val="en-US"/>
              </w:rPr>
            </w:pPr>
          </w:p>
          <w:p w14:paraId="0CF4C82A" w14:textId="77777777" w:rsidR="00396A8C" w:rsidRPr="00DB218F" w:rsidRDefault="00396A8C" w:rsidP="43B456C3">
            <w:pPr>
              <w:rPr>
                <w:b/>
                <w:bCs/>
                <w:color w:val="000000" w:themeColor="text1"/>
                <w:sz w:val="24"/>
                <w:szCs w:val="24"/>
                <w:lang w:val="en-US"/>
              </w:rPr>
            </w:pPr>
          </w:p>
          <w:p w14:paraId="1056E101" w14:textId="77777777" w:rsidR="003371E1" w:rsidRPr="00DB218F" w:rsidRDefault="003371E1" w:rsidP="00DB218F">
            <w:pPr>
              <w:rPr>
                <w:rFonts w:ascii="Calibri" w:hAnsi="Calibri"/>
                <w:b/>
                <w:sz w:val="24"/>
                <w:szCs w:val="24"/>
                <w:lang w:val="en-US"/>
              </w:rPr>
            </w:pPr>
          </w:p>
        </w:tc>
        <w:tc>
          <w:tcPr>
            <w:tcW w:w="7512" w:type="dxa"/>
            <w:tcBorders>
              <w:top w:val="nil"/>
              <w:bottom w:val="nil"/>
            </w:tcBorders>
          </w:tcPr>
          <w:p w14:paraId="66854859" w14:textId="1F6079E8" w:rsidR="00972EAD" w:rsidRPr="00FE56AC" w:rsidRDefault="00972EAD" w:rsidP="00C360C0">
            <w:pPr>
              <w:spacing w:line="276" w:lineRule="auto"/>
              <w:ind w:left="318"/>
              <w:contextualSpacing/>
              <w:jc w:val="both"/>
              <w:rPr>
                <w:lang w:val="en-US"/>
              </w:rPr>
            </w:pPr>
            <w:r w:rsidRPr="00FE56AC">
              <w:rPr>
                <w:rFonts w:ascii="Calibri" w:hAnsi="Calibri"/>
                <w:b/>
                <w:lang w:val="en-US"/>
              </w:rPr>
              <w:t xml:space="preserve">Chair: </w:t>
            </w:r>
            <w:r w:rsidR="00FE56AC" w:rsidRPr="2842B709">
              <w:rPr>
                <w:b/>
                <w:bCs/>
                <w:lang w:val="en-US"/>
              </w:rPr>
              <w:t>Paola Albrito</w:t>
            </w:r>
            <w:r w:rsidR="00FE56AC" w:rsidRPr="2842B709">
              <w:rPr>
                <w:lang w:val="en-US"/>
              </w:rPr>
              <w:t>, Chief Regional Office for Europe, United Nations Office for Disaster Risk Reduction</w:t>
            </w:r>
            <w:r w:rsidR="00FE56AC">
              <w:rPr>
                <w:lang w:val="en-US"/>
              </w:rPr>
              <w:t xml:space="preserve"> </w:t>
            </w:r>
            <w:r w:rsidR="00FE56AC" w:rsidRPr="2842B709">
              <w:rPr>
                <w:lang w:val="en-US"/>
              </w:rPr>
              <w:t>(UNISDR)</w:t>
            </w:r>
          </w:p>
          <w:p w14:paraId="63B35060" w14:textId="77777777" w:rsidR="00972EAD" w:rsidRPr="00FE56AC" w:rsidRDefault="00972EAD" w:rsidP="00C360C0">
            <w:pPr>
              <w:spacing w:line="276" w:lineRule="auto"/>
              <w:ind w:left="318"/>
              <w:contextualSpacing/>
              <w:jc w:val="both"/>
              <w:rPr>
                <w:b/>
                <w:bCs/>
                <w:lang w:val="en-US"/>
              </w:rPr>
            </w:pPr>
          </w:p>
          <w:p w14:paraId="36900E0B" w14:textId="785DF8BB" w:rsidR="2842B709" w:rsidRDefault="2842B709" w:rsidP="00C360C0">
            <w:pPr>
              <w:spacing w:line="276" w:lineRule="auto"/>
              <w:ind w:left="318"/>
              <w:contextualSpacing/>
              <w:jc w:val="both"/>
            </w:pPr>
            <w:r w:rsidRPr="2842B709">
              <w:rPr>
                <w:b/>
                <w:bCs/>
                <w:lang w:val="en-US"/>
              </w:rPr>
              <w:t>Daniela D’Andrea</w:t>
            </w:r>
            <w:r w:rsidRPr="2842B709">
              <w:rPr>
                <w:lang w:val="en-US"/>
              </w:rPr>
              <w:t>,</w:t>
            </w:r>
            <w:r w:rsidRPr="2842B709">
              <w:rPr>
                <w:b/>
                <w:bCs/>
                <w:lang w:val="en-US"/>
              </w:rPr>
              <w:t xml:space="preserve"> </w:t>
            </w:r>
            <w:r w:rsidRPr="2842B709">
              <w:rPr>
                <w:lang w:val="en-US"/>
              </w:rPr>
              <w:t>Chief Executive, Swiss Re Italy</w:t>
            </w:r>
          </w:p>
          <w:p w14:paraId="0BEFBF33" w14:textId="77777777" w:rsidR="00763D05" w:rsidRDefault="00763D05" w:rsidP="00763D05">
            <w:pPr>
              <w:spacing w:line="276" w:lineRule="auto"/>
              <w:ind w:left="318"/>
              <w:contextualSpacing/>
              <w:jc w:val="both"/>
              <w:rPr>
                <w:lang w:val="en-US"/>
              </w:rPr>
            </w:pPr>
            <w:r>
              <w:rPr>
                <w:b/>
                <w:bCs/>
                <w:lang w:val="en-US"/>
              </w:rPr>
              <w:t>Agostino Miozzo</w:t>
            </w:r>
            <w:r w:rsidRPr="2842B709">
              <w:rPr>
                <w:lang w:val="en-US"/>
              </w:rPr>
              <w:t>,</w:t>
            </w:r>
            <w:r w:rsidRPr="2842B709">
              <w:rPr>
                <w:b/>
                <w:bCs/>
                <w:lang w:val="en-US"/>
              </w:rPr>
              <w:t xml:space="preserve"> </w:t>
            </w:r>
            <w:r w:rsidRPr="00763D05">
              <w:rPr>
                <w:lang w:val="en-US"/>
              </w:rPr>
              <w:t>Director Promotion and Integration of the National Service, Civil Protection Department, Presidency of the Council of Italy</w:t>
            </w:r>
          </w:p>
          <w:p w14:paraId="1586C5C9" w14:textId="1028B330" w:rsidR="2842B709" w:rsidRDefault="12D3CA66" w:rsidP="12D3CA66">
            <w:pPr>
              <w:spacing w:line="276" w:lineRule="auto"/>
              <w:ind w:left="326"/>
              <w:contextualSpacing/>
              <w:jc w:val="both"/>
              <w:rPr>
                <w:lang w:val="en-US"/>
              </w:rPr>
            </w:pPr>
            <w:r w:rsidRPr="12D3CA66">
              <w:rPr>
                <w:b/>
                <w:bCs/>
                <w:lang w:val="en-US"/>
              </w:rPr>
              <w:t>Roberto Paciotti</w:t>
            </w:r>
            <w:r w:rsidRPr="12D3CA66">
              <w:rPr>
                <w:lang w:val="en-US"/>
              </w:rPr>
              <w:t>, Country Manager S&amp;P Global Ratings Italy</w:t>
            </w:r>
          </w:p>
          <w:p w14:paraId="0A9769BE" w14:textId="77777777" w:rsidR="00ED4EB7" w:rsidRDefault="00FE56AC" w:rsidP="00C360C0">
            <w:pPr>
              <w:spacing w:line="276" w:lineRule="auto"/>
              <w:ind w:left="318"/>
              <w:contextualSpacing/>
              <w:jc w:val="both"/>
              <w:rPr>
                <w:lang w:val="it-IT"/>
              </w:rPr>
            </w:pPr>
            <w:r w:rsidRPr="00E16E3C">
              <w:rPr>
                <w:b/>
                <w:bCs/>
                <w:lang w:val="it-IT"/>
              </w:rPr>
              <w:t>Edoardo Reviglio</w:t>
            </w:r>
            <w:r w:rsidRPr="00E16E3C">
              <w:rPr>
                <w:lang w:val="it-IT"/>
              </w:rPr>
              <w:t>, Chief Economist, Cassa Depositi e Prestiti</w:t>
            </w:r>
          </w:p>
          <w:p w14:paraId="6DC04F53" w14:textId="77777777" w:rsidR="00ED4EB7" w:rsidRDefault="00ED4EB7" w:rsidP="00ED4EB7">
            <w:pPr>
              <w:spacing w:line="276" w:lineRule="auto"/>
              <w:ind w:left="318"/>
              <w:contextualSpacing/>
              <w:jc w:val="both"/>
            </w:pPr>
            <w:r w:rsidRPr="68446615">
              <w:rPr>
                <w:b/>
                <w:bCs/>
                <w:lang w:val="en-US"/>
              </w:rPr>
              <w:t>Matthias Schäfer</w:t>
            </w:r>
            <w:r w:rsidRPr="68446615">
              <w:rPr>
                <w:lang w:val="en-US"/>
              </w:rPr>
              <w:t>,</w:t>
            </w:r>
            <w:r w:rsidRPr="68446615">
              <w:rPr>
                <w:b/>
                <w:bCs/>
                <w:lang w:val="en-US"/>
              </w:rPr>
              <w:t xml:space="preserve"> </w:t>
            </w:r>
            <w:r>
              <w:t>Head of Team Financial Policy and Labour Market Policy, Konrad Adenauer Stiftung</w:t>
            </w:r>
          </w:p>
          <w:p w14:paraId="0449D134" w14:textId="4061433B" w:rsidR="2842B709" w:rsidRDefault="2842B709" w:rsidP="00C360C0">
            <w:pPr>
              <w:spacing w:line="276" w:lineRule="auto"/>
              <w:ind w:left="318"/>
              <w:contextualSpacing/>
              <w:jc w:val="both"/>
              <w:rPr>
                <w:lang w:val="it-IT"/>
              </w:rPr>
            </w:pPr>
            <w:r w:rsidRPr="2842B709">
              <w:rPr>
                <w:b/>
                <w:bCs/>
                <w:lang w:val="it-IT"/>
              </w:rPr>
              <w:t>Eutimio Tiliacos</w:t>
            </w:r>
            <w:r w:rsidRPr="2842B709">
              <w:rPr>
                <w:lang w:val="it-IT"/>
              </w:rPr>
              <w:t>, Secretary General, Foundation Centesimus Annus Pro Pontifice</w:t>
            </w:r>
          </w:p>
          <w:p w14:paraId="6E5D0679" w14:textId="01CE3A36" w:rsidR="00CC5294" w:rsidRDefault="00CC5294" w:rsidP="00C360C0">
            <w:pPr>
              <w:spacing w:line="276" w:lineRule="auto"/>
              <w:ind w:left="318"/>
              <w:contextualSpacing/>
              <w:jc w:val="both"/>
            </w:pPr>
            <w:r w:rsidRPr="12D3CA66">
              <w:rPr>
                <w:b/>
                <w:bCs/>
                <w:lang w:val="en-US"/>
              </w:rPr>
              <w:t>Valter Trevisani</w:t>
            </w:r>
            <w:r w:rsidRPr="12D3CA66">
              <w:rPr>
                <w:lang w:val="en-US"/>
              </w:rPr>
              <w:t>, General Manager, Cattolica Assicurazioni</w:t>
            </w:r>
          </w:p>
          <w:p w14:paraId="5D2D07D8" w14:textId="77777777" w:rsidR="00242661" w:rsidRDefault="00242661" w:rsidP="00AC49D4">
            <w:pPr>
              <w:spacing w:line="276" w:lineRule="auto"/>
              <w:ind w:left="318"/>
              <w:contextualSpacing/>
              <w:jc w:val="both"/>
              <w:rPr>
                <w:color w:val="000000" w:themeColor="text1"/>
                <w:lang w:val="it-IT"/>
              </w:rPr>
            </w:pPr>
          </w:p>
          <w:p w14:paraId="70029A48" w14:textId="711F69DC" w:rsidR="00972EAD" w:rsidRPr="00396A8C" w:rsidRDefault="00972EAD" w:rsidP="00AC49D4">
            <w:pPr>
              <w:spacing w:line="276" w:lineRule="auto"/>
              <w:ind w:left="318"/>
              <w:contextualSpacing/>
              <w:jc w:val="both"/>
              <w:rPr>
                <w:color w:val="000000" w:themeColor="text1"/>
                <w:lang w:val="it-IT"/>
              </w:rPr>
            </w:pPr>
          </w:p>
        </w:tc>
      </w:tr>
      <w:tr w:rsidR="002B474A" w:rsidRPr="0086255E" w14:paraId="0CDB7118" w14:textId="77777777" w:rsidTr="12D3CA66">
        <w:trPr>
          <w:trHeight w:val="1276"/>
        </w:trPr>
        <w:tc>
          <w:tcPr>
            <w:tcW w:w="2122" w:type="dxa"/>
            <w:tcBorders>
              <w:top w:val="nil"/>
              <w:bottom w:val="nil"/>
            </w:tcBorders>
          </w:tcPr>
          <w:p w14:paraId="20480BD9" w14:textId="0DA7F1FF" w:rsidR="00DB218F" w:rsidRPr="00DB218F" w:rsidRDefault="00DB218F" w:rsidP="13A23C2B">
            <w:pPr>
              <w:spacing w:line="276" w:lineRule="auto"/>
              <w:rPr>
                <w:rFonts w:ascii="Calibri" w:hAnsi="Calibri" w:cs="Calibri"/>
                <w:b/>
                <w:bCs/>
                <w:i/>
                <w:iCs/>
                <w:color w:val="000000" w:themeColor="text1"/>
                <w:sz w:val="20"/>
                <w:szCs w:val="20"/>
              </w:rPr>
            </w:pPr>
            <w:r w:rsidRPr="13A23C2B">
              <w:rPr>
                <w:rFonts w:ascii="Calibri" w:hAnsi="Calibri" w:cs="Calibri"/>
                <w:b/>
                <w:bCs/>
                <w:i/>
                <w:iCs/>
                <w:color w:val="000000" w:themeColor="text1"/>
                <w:sz w:val="20"/>
                <w:szCs w:val="20"/>
                <w:shd w:val="clear" w:color="auto" w:fill="FFFFFF"/>
              </w:rPr>
              <w:t>Sustainable finance</w:t>
            </w:r>
            <w:r w:rsidR="00B667C2">
              <w:rPr>
                <w:rFonts w:ascii="Calibri" w:hAnsi="Calibri" w:cs="Calibri"/>
                <w:b/>
                <w:bCs/>
                <w:i/>
                <w:iCs/>
                <w:color w:val="000000" w:themeColor="text1"/>
                <w:sz w:val="20"/>
                <w:szCs w:val="20"/>
                <w:shd w:val="clear" w:color="auto" w:fill="FFFFFF"/>
              </w:rPr>
              <w:t>, education</w:t>
            </w:r>
            <w:r w:rsidRPr="13A23C2B">
              <w:rPr>
                <w:rFonts w:ascii="Calibri" w:hAnsi="Calibri" w:cs="Calibri"/>
                <w:b/>
                <w:bCs/>
                <w:i/>
                <w:iCs/>
                <w:color w:val="000000" w:themeColor="text1"/>
                <w:sz w:val="20"/>
                <w:szCs w:val="20"/>
                <w:shd w:val="clear" w:color="auto" w:fill="FFFFFF"/>
              </w:rPr>
              <w:t xml:space="preserve"> and investment: where do we stand</w:t>
            </w:r>
            <w:r w:rsidR="00C91A30">
              <w:rPr>
                <w:rFonts w:ascii="Calibri" w:hAnsi="Calibri" w:cs="Calibri"/>
                <w:b/>
                <w:bCs/>
                <w:i/>
                <w:iCs/>
                <w:color w:val="000000" w:themeColor="text1"/>
                <w:sz w:val="20"/>
                <w:szCs w:val="20"/>
                <w:lang w:val="en-US"/>
              </w:rPr>
              <w:t>?</w:t>
            </w:r>
          </w:p>
          <w:p w14:paraId="5EEFA837" w14:textId="77777777" w:rsidR="00396A8C" w:rsidRDefault="00396A8C" w:rsidP="43B456C3">
            <w:pPr>
              <w:rPr>
                <w:b/>
                <w:bCs/>
                <w:color w:val="000000" w:themeColor="text1"/>
                <w:sz w:val="24"/>
                <w:szCs w:val="24"/>
                <w:lang w:val="en-US"/>
              </w:rPr>
            </w:pPr>
          </w:p>
          <w:p w14:paraId="69777326" w14:textId="77777777" w:rsidR="00396A8C" w:rsidRDefault="00396A8C" w:rsidP="43B456C3">
            <w:pPr>
              <w:rPr>
                <w:b/>
                <w:bCs/>
                <w:color w:val="000000" w:themeColor="text1"/>
                <w:sz w:val="24"/>
                <w:szCs w:val="24"/>
                <w:lang w:val="en-US"/>
              </w:rPr>
            </w:pPr>
          </w:p>
          <w:p w14:paraId="02C8F558" w14:textId="77777777" w:rsidR="00396A8C" w:rsidRDefault="00396A8C" w:rsidP="43B456C3">
            <w:pPr>
              <w:rPr>
                <w:b/>
                <w:bCs/>
                <w:color w:val="000000" w:themeColor="text1"/>
                <w:sz w:val="24"/>
                <w:szCs w:val="24"/>
                <w:lang w:val="en-US"/>
              </w:rPr>
            </w:pPr>
          </w:p>
          <w:p w14:paraId="0F5B6796" w14:textId="7630AF6B" w:rsidR="002B474A" w:rsidRPr="0062288B" w:rsidRDefault="002B474A" w:rsidP="43B456C3">
            <w:pPr>
              <w:rPr>
                <w:bCs/>
                <w:color w:val="000000" w:themeColor="text1"/>
                <w:lang w:val="en-US"/>
              </w:rPr>
            </w:pPr>
          </w:p>
          <w:p w14:paraId="5E0FB2DD" w14:textId="53A9C82E" w:rsidR="002B474A" w:rsidRPr="0062288B" w:rsidRDefault="002B474A" w:rsidP="0062288B">
            <w:pPr>
              <w:rPr>
                <w:b/>
                <w:bCs/>
                <w:color w:val="000000" w:themeColor="text1"/>
                <w:sz w:val="24"/>
                <w:szCs w:val="24"/>
                <w:lang w:val="en-US"/>
              </w:rPr>
            </w:pPr>
          </w:p>
        </w:tc>
        <w:tc>
          <w:tcPr>
            <w:tcW w:w="7512" w:type="dxa"/>
            <w:tcBorders>
              <w:top w:val="nil"/>
              <w:bottom w:val="nil"/>
            </w:tcBorders>
          </w:tcPr>
          <w:p w14:paraId="35BE593B" w14:textId="2B2E4988" w:rsidR="00972EAD" w:rsidRDefault="00972EAD" w:rsidP="2AF9B029">
            <w:pPr>
              <w:spacing w:line="276" w:lineRule="auto"/>
              <w:ind w:left="318"/>
              <w:contextualSpacing/>
              <w:jc w:val="both"/>
              <w:rPr>
                <w:rFonts w:ascii="Calibri" w:hAnsi="Calibri"/>
                <w:color w:val="000000" w:themeColor="text1"/>
                <w:lang w:val="en-US"/>
              </w:rPr>
            </w:pPr>
            <w:r w:rsidRPr="00972EAD">
              <w:rPr>
                <w:rFonts w:ascii="Calibri" w:hAnsi="Calibri"/>
                <w:b/>
                <w:lang w:val="en-US"/>
              </w:rPr>
              <w:t xml:space="preserve">Chair: </w:t>
            </w:r>
            <w:r>
              <w:rPr>
                <w:rFonts w:ascii="Calibri" w:eastAsia="Calibri" w:hAnsi="Calibri" w:cs="Calibri"/>
                <w:b/>
                <w:bCs/>
                <w:lang w:val="en-US"/>
              </w:rPr>
              <w:t>Gianfrancesco Rizzuti</w:t>
            </w:r>
            <w:r w:rsidRPr="00E16E3C">
              <w:rPr>
                <w:rFonts w:ascii="Calibri" w:eastAsia="Calibri" w:hAnsi="Calibri" w:cs="Calibri"/>
                <w:bCs/>
                <w:lang w:val="en-US"/>
              </w:rPr>
              <w:t>, Head of Communication and Institutional Relations</w:t>
            </w:r>
            <w:r>
              <w:rPr>
                <w:rFonts w:ascii="Calibri" w:eastAsia="Calibri" w:hAnsi="Calibri" w:cs="Calibri"/>
                <w:bCs/>
                <w:lang w:val="en-US"/>
              </w:rPr>
              <w:t xml:space="preserve">, </w:t>
            </w:r>
            <w:r w:rsidRPr="00E16E3C">
              <w:rPr>
                <w:rFonts w:ascii="Calibri" w:hAnsi="Calibri"/>
                <w:color w:val="000000" w:themeColor="text1"/>
                <w:lang w:val="en-US"/>
              </w:rPr>
              <w:t>Italian Banking Insurance and Finance Federation (FeBAF)</w:t>
            </w:r>
          </w:p>
          <w:p w14:paraId="29C7AC04" w14:textId="77777777" w:rsidR="00972EAD" w:rsidRPr="00FE56AC" w:rsidRDefault="00972EAD" w:rsidP="2AF9B029">
            <w:pPr>
              <w:spacing w:line="276" w:lineRule="auto"/>
              <w:ind w:left="318"/>
              <w:contextualSpacing/>
              <w:jc w:val="both"/>
              <w:rPr>
                <w:rFonts w:eastAsia="Calibri" w:cstheme="minorHAnsi"/>
                <w:b/>
                <w:bCs/>
                <w:lang w:val="en-US"/>
              </w:rPr>
            </w:pPr>
          </w:p>
          <w:p w14:paraId="3B4B4942" w14:textId="2DCD3D88" w:rsidR="00AC49D4" w:rsidRPr="00BF68E8" w:rsidRDefault="12D3CA66" w:rsidP="2AF9B029">
            <w:pPr>
              <w:spacing w:line="276" w:lineRule="auto"/>
              <w:ind w:left="318"/>
              <w:contextualSpacing/>
              <w:jc w:val="both"/>
            </w:pPr>
            <w:r w:rsidRPr="12D3CA66">
              <w:rPr>
                <w:rFonts w:ascii="Calibri" w:eastAsia="Calibri" w:hAnsi="Calibri" w:cs="Calibri"/>
                <w:b/>
                <w:bCs/>
                <w:lang w:val="en-US"/>
              </w:rPr>
              <w:t>Arnaud de Bresson</w:t>
            </w:r>
            <w:r w:rsidRPr="12D3CA66">
              <w:rPr>
                <w:rFonts w:ascii="Calibri" w:eastAsia="Calibri" w:hAnsi="Calibri" w:cs="Calibri"/>
                <w:lang w:val="en-US"/>
              </w:rPr>
              <w:t>, Chief Executive Officer, Paris Europlace</w:t>
            </w:r>
          </w:p>
          <w:p w14:paraId="2E487877" w14:textId="69704C50" w:rsidR="00AC49D4" w:rsidRPr="00BF68E8" w:rsidRDefault="12D3CA66" w:rsidP="12D3CA66">
            <w:pPr>
              <w:spacing w:line="276" w:lineRule="auto"/>
              <w:ind w:left="318"/>
              <w:contextualSpacing/>
              <w:jc w:val="both"/>
              <w:rPr>
                <w:b/>
                <w:bCs/>
                <w:lang w:val="en-US"/>
              </w:rPr>
            </w:pPr>
            <w:r w:rsidRPr="12D3CA66">
              <w:rPr>
                <w:b/>
                <w:bCs/>
                <w:lang w:val="en-US"/>
              </w:rPr>
              <w:t>Raffaele Della Croce</w:t>
            </w:r>
            <w:r w:rsidRPr="12D3CA66">
              <w:rPr>
                <w:lang w:val="en-US"/>
              </w:rPr>
              <w:t>, Senior Economist, Organisation for Economic Co-operation and Development (OECD)</w:t>
            </w:r>
          </w:p>
          <w:p w14:paraId="0198E8AF" w14:textId="1E390075" w:rsidR="00AC49D4" w:rsidRDefault="12D3CA66" w:rsidP="12D3CA66">
            <w:pPr>
              <w:spacing w:line="276" w:lineRule="auto"/>
              <w:ind w:left="318"/>
              <w:contextualSpacing/>
              <w:jc w:val="both"/>
              <w:rPr>
                <w:rFonts w:ascii="Calibri" w:eastAsia="Calibri" w:hAnsi="Calibri" w:cs="Calibri"/>
                <w:lang w:val="en-US"/>
              </w:rPr>
            </w:pPr>
            <w:r w:rsidRPr="12D3CA66">
              <w:rPr>
                <w:rFonts w:ascii="Calibri" w:eastAsia="Calibri" w:hAnsi="Calibri" w:cs="Calibri"/>
                <w:b/>
                <w:bCs/>
                <w:lang w:val="en-US"/>
              </w:rPr>
              <w:t>Pietro Negri</w:t>
            </w:r>
            <w:r w:rsidRPr="12D3CA66">
              <w:rPr>
                <w:rFonts w:ascii="Calibri" w:eastAsia="Calibri" w:hAnsi="Calibri" w:cs="Calibri"/>
                <w:lang w:val="en-US"/>
              </w:rPr>
              <w:t>, Chairman, Italian Sustainable Investment Forum - Legal counsel, Italian National Association of Insurance Companies (ANIA)</w:t>
            </w:r>
          </w:p>
          <w:p w14:paraId="46232AA4" w14:textId="129A10A3" w:rsidR="00ED4EB7" w:rsidRDefault="00ED4EB7" w:rsidP="00ED4EB7">
            <w:pPr>
              <w:spacing w:line="276" w:lineRule="auto"/>
              <w:ind w:left="316"/>
              <w:jc w:val="both"/>
            </w:pPr>
            <w:r w:rsidRPr="3B63D0C2">
              <w:rPr>
                <w:b/>
                <w:bCs/>
                <w:lang w:val="en-US"/>
              </w:rPr>
              <w:t>Roberto Ridolfi</w:t>
            </w:r>
            <w:r w:rsidRPr="3B63D0C2">
              <w:rPr>
                <w:lang w:val="en-US"/>
              </w:rPr>
              <w:t>, Special Advisor on Strategy and Financing Development, Food and Agriculture Organization of the United Nations (FAO)</w:t>
            </w:r>
          </w:p>
          <w:p w14:paraId="5852589A" w14:textId="07789D18" w:rsidR="00AC49D4" w:rsidRDefault="57606BAB" w:rsidP="57606BAB">
            <w:pPr>
              <w:spacing w:line="276" w:lineRule="auto"/>
              <w:ind w:left="318"/>
              <w:contextualSpacing/>
              <w:jc w:val="both"/>
              <w:rPr>
                <w:rFonts w:ascii="Calibri" w:eastAsia="Calibri" w:hAnsi="Calibri" w:cs="Calibri"/>
                <w:lang w:val="en-US"/>
              </w:rPr>
            </w:pPr>
            <w:r w:rsidRPr="57606BAB">
              <w:rPr>
                <w:rFonts w:ascii="Calibri" w:eastAsia="Calibri" w:hAnsi="Calibri" w:cs="Calibri"/>
                <w:b/>
                <w:bCs/>
                <w:lang w:val="en-US"/>
              </w:rPr>
              <w:t>Pierluigi Stefanini</w:t>
            </w:r>
            <w:r w:rsidRPr="57606BAB">
              <w:rPr>
                <w:rFonts w:ascii="Calibri" w:eastAsia="Calibri" w:hAnsi="Calibri" w:cs="Calibri"/>
                <w:lang w:val="en-US"/>
              </w:rPr>
              <w:t>, Chairman, Gruppo Unipol - Chairman, Italian Alliance for Sustainable Development (ASviS)</w:t>
            </w:r>
          </w:p>
          <w:p w14:paraId="68F8246B" w14:textId="77777777" w:rsidR="00ED4EB7" w:rsidRPr="00BF68E8" w:rsidRDefault="00ED4EB7" w:rsidP="00ED4EB7">
            <w:pPr>
              <w:spacing w:line="276" w:lineRule="auto"/>
              <w:ind w:left="318"/>
              <w:contextualSpacing/>
              <w:jc w:val="both"/>
            </w:pPr>
            <w:r w:rsidRPr="2842B709">
              <w:rPr>
                <w:rFonts w:ascii="Calibri" w:eastAsia="Calibri" w:hAnsi="Calibri" w:cs="Calibri"/>
                <w:b/>
                <w:bCs/>
                <w:lang w:val="en-US"/>
              </w:rPr>
              <w:t>Mark Thatcher</w:t>
            </w:r>
            <w:r w:rsidRPr="2842B709">
              <w:rPr>
                <w:rFonts w:ascii="Calibri" w:eastAsia="Calibri" w:hAnsi="Calibri" w:cs="Calibri"/>
                <w:lang w:val="en-US"/>
              </w:rPr>
              <w:t>,</w:t>
            </w:r>
            <w:r w:rsidRPr="2842B709">
              <w:rPr>
                <w:rFonts w:ascii="Calibri" w:eastAsia="Calibri" w:hAnsi="Calibri" w:cs="Calibri"/>
                <w:b/>
                <w:bCs/>
                <w:lang w:val="en-US"/>
              </w:rPr>
              <w:t xml:space="preserve"> </w:t>
            </w:r>
            <w:r w:rsidRPr="2842B709">
              <w:rPr>
                <w:rFonts w:ascii="Calibri" w:eastAsia="Calibri" w:hAnsi="Calibri" w:cs="Calibri"/>
                <w:lang w:val="en-US"/>
              </w:rPr>
              <w:t>Professor, Luiss University</w:t>
            </w:r>
            <w:r>
              <w:rPr>
                <w:rFonts w:ascii="Calibri" w:eastAsia="Calibri" w:hAnsi="Calibri" w:cs="Calibri"/>
                <w:lang w:val="en-US"/>
              </w:rPr>
              <w:t xml:space="preserve"> and London School of Economics and Political Science</w:t>
            </w:r>
          </w:p>
          <w:p w14:paraId="1B4DA5B9" w14:textId="0854D694" w:rsidR="00AC49D4" w:rsidRPr="00BF68E8" w:rsidRDefault="00AC49D4" w:rsidP="57606BAB">
            <w:pPr>
              <w:spacing w:line="276" w:lineRule="auto"/>
              <w:ind w:left="318"/>
              <w:contextualSpacing/>
              <w:jc w:val="both"/>
              <w:rPr>
                <w:rFonts w:ascii="Calibri" w:eastAsia="Calibri" w:hAnsi="Calibri" w:cs="Calibri"/>
                <w:lang w:val="en-US"/>
              </w:rPr>
            </w:pPr>
          </w:p>
        </w:tc>
      </w:tr>
      <w:tr w:rsidR="00084870" w:rsidRPr="001A63B8" w14:paraId="4CC9E635" w14:textId="77777777" w:rsidTr="12D3CA66">
        <w:trPr>
          <w:trHeight w:val="743"/>
        </w:trPr>
        <w:tc>
          <w:tcPr>
            <w:tcW w:w="2122" w:type="dxa"/>
            <w:shd w:val="clear" w:color="auto" w:fill="00447C"/>
            <w:vAlign w:val="center"/>
          </w:tcPr>
          <w:p w14:paraId="72575139" w14:textId="53945CC7" w:rsidR="00084870" w:rsidRPr="001A63B8" w:rsidRDefault="0BE56A66" w:rsidP="43B456C3">
            <w:pPr>
              <w:jc w:val="center"/>
              <w:rPr>
                <w:rFonts w:ascii="Calibri" w:hAnsi="Calibri" w:cs="Calibri"/>
                <w:b/>
                <w:bCs/>
                <w:color w:val="FFFFFF" w:themeColor="background1"/>
                <w:sz w:val="30"/>
                <w:szCs w:val="30"/>
                <w:lang w:val="it-IT"/>
              </w:rPr>
            </w:pPr>
            <w:r w:rsidRPr="0BE56A66">
              <w:rPr>
                <w:rFonts w:ascii="Calibri" w:hAnsi="Calibri" w:cs="Calibri"/>
                <w:b/>
                <w:bCs/>
                <w:color w:val="FFFFFF" w:themeColor="background1"/>
                <w:sz w:val="30"/>
                <w:szCs w:val="30"/>
                <w:lang w:val="it-IT"/>
              </w:rPr>
              <w:t>13.00</w:t>
            </w:r>
            <w:r w:rsidR="00396CA0">
              <w:rPr>
                <w:rFonts w:ascii="Calibri" w:hAnsi="Calibri" w:cs="Calibri"/>
                <w:b/>
                <w:bCs/>
                <w:color w:val="FFFFFF" w:themeColor="background1"/>
                <w:sz w:val="30"/>
                <w:szCs w:val="30"/>
                <w:lang w:val="it-IT"/>
              </w:rPr>
              <w:t xml:space="preserve"> </w:t>
            </w:r>
            <w:r w:rsidRPr="0BE56A66">
              <w:rPr>
                <w:rFonts w:ascii="Calibri" w:hAnsi="Calibri" w:cs="Calibri"/>
                <w:b/>
                <w:bCs/>
                <w:color w:val="FFFFFF" w:themeColor="background1"/>
                <w:sz w:val="30"/>
                <w:szCs w:val="30"/>
                <w:lang w:val="it-IT"/>
              </w:rPr>
              <w:t>– 14.00</w:t>
            </w:r>
          </w:p>
        </w:tc>
        <w:tc>
          <w:tcPr>
            <w:tcW w:w="7512" w:type="dxa"/>
            <w:shd w:val="clear" w:color="auto" w:fill="00447C"/>
            <w:vAlign w:val="center"/>
          </w:tcPr>
          <w:p w14:paraId="1AD3DCCA" w14:textId="12DD5FDF" w:rsidR="00084870" w:rsidRPr="001A63B8" w:rsidRDefault="0BE56A66" w:rsidP="43B456C3">
            <w:pPr>
              <w:jc w:val="center"/>
              <w:rPr>
                <w:rFonts w:ascii="Calibri" w:hAnsi="Calibri" w:cs="Calibri"/>
                <w:b/>
                <w:bCs/>
                <w:color w:val="FFFFFF" w:themeColor="background1"/>
                <w:sz w:val="30"/>
                <w:szCs w:val="30"/>
                <w:lang w:val="it-IT"/>
              </w:rPr>
            </w:pPr>
            <w:r w:rsidRPr="0BE56A66">
              <w:rPr>
                <w:rFonts w:ascii="Calibri" w:hAnsi="Calibri" w:cs="Calibri"/>
                <w:b/>
                <w:bCs/>
                <w:color w:val="FFFFFF" w:themeColor="background1"/>
                <w:sz w:val="30"/>
                <w:szCs w:val="30"/>
                <w:lang w:val="it-IT"/>
              </w:rPr>
              <w:t>Lunch</w:t>
            </w:r>
          </w:p>
        </w:tc>
      </w:tr>
    </w:tbl>
    <w:p w14:paraId="1715D330" w14:textId="71CF8553" w:rsidR="000A40E3" w:rsidRDefault="000A40E3"/>
    <w:p w14:paraId="413AC626" w14:textId="3B7D090B" w:rsidR="00396787" w:rsidRDefault="00396787"/>
    <w:p w14:paraId="46D0BDF1" w14:textId="77777777" w:rsidR="00ED4EB7" w:rsidRDefault="00ED4EB7"/>
    <w:tbl>
      <w:tblPr>
        <w:tblStyle w:val="Grigliatabella"/>
        <w:tblW w:w="9776" w:type="dxa"/>
        <w:jc w:val="center"/>
        <w:tblLook w:val="04A0" w:firstRow="1" w:lastRow="0" w:firstColumn="1" w:lastColumn="0" w:noHBand="0" w:noVBand="1"/>
      </w:tblPr>
      <w:tblGrid>
        <w:gridCol w:w="2122"/>
        <w:gridCol w:w="7654"/>
      </w:tblGrid>
      <w:tr w:rsidR="00295053" w14:paraId="667848F5" w14:textId="77777777" w:rsidTr="12D3CA66">
        <w:trPr>
          <w:trHeight w:hRule="exact" w:val="728"/>
          <w:jc w:val="center"/>
        </w:trPr>
        <w:tc>
          <w:tcPr>
            <w:tcW w:w="2122" w:type="dxa"/>
            <w:shd w:val="clear" w:color="auto" w:fill="00447C"/>
            <w:vAlign w:val="center"/>
          </w:tcPr>
          <w:p w14:paraId="1F76B82A" w14:textId="6592490E" w:rsidR="00295053" w:rsidRPr="00B75655" w:rsidRDefault="0BE56A66" w:rsidP="567E4D64">
            <w:pPr>
              <w:jc w:val="center"/>
              <w:rPr>
                <w:b/>
                <w:bCs/>
                <w:color w:val="FFFFFF" w:themeColor="background1"/>
                <w:sz w:val="30"/>
                <w:szCs w:val="30"/>
              </w:rPr>
            </w:pPr>
            <w:r w:rsidRPr="0BE56A66">
              <w:rPr>
                <w:b/>
                <w:bCs/>
                <w:color w:val="FFFFFF" w:themeColor="background1"/>
                <w:sz w:val="30"/>
                <w:szCs w:val="30"/>
              </w:rPr>
              <w:lastRenderedPageBreak/>
              <w:t>14.00 – 18.15</w:t>
            </w:r>
          </w:p>
        </w:tc>
        <w:tc>
          <w:tcPr>
            <w:tcW w:w="7654" w:type="dxa"/>
            <w:shd w:val="clear" w:color="auto" w:fill="00447C"/>
            <w:vAlign w:val="center"/>
          </w:tcPr>
          <w:p w14:paraId="2883E1C0" w14:textId="4C2BB815" w:rsidR="00295053" w:rsidRPr="00B75655" w:rsidRDefault="0BE56A66" w:rsidP="567E4D64">
            <w:pPr>
              <w:jc w:val="center"/>
              <w:rPr>
                <w:b/>
                <w:bCs/>
                <w:color w:val="FFFFFF" w:themeColor="background1"/>
                <w:sz w:val="30"/>
                <w:szCs w:val="30"/>
              </w:rPr>
            </w:pPr>
            <w:r w:rsidRPr="0BE56A66">
              <w:rPr>
                <w:b/>
                <w:bCs/>
                <w:color w:val="FFFFFF" w:themeColor="background1"/>
                <w:sz w:val="30"/>
                <w:szCs w:val="30"/>
              </w:rPr>
              <w:t>Afternoon Sessions</w:t>
            </w:r>
          </w:p>
        </w:tc>
      </w:tr>
      <w:tr w:rsidR="00295053" w14:paraId="6337ED6C" w14:textId="77777777" w:rsidTr="12D3CA66">
        <w:trPr>
          <w:jc w:val="center"/>
        </w:trPr>
        <w:tc>
          <w:tcPr>
            <w:tcW w:w="2122" w:type="dxa"/>
            <w:tcBorders>
              <w:bottom w:val="single" w:sz="4" w:space="0" w:color="auto"/>
            </w:tcBorders>
            <w:shd w:val="clear" w:color="auto" w:fill="00B0F0"/>
          </w:tcPr>
          <w:p w14:paraId="16CB61CB" w14:textId="77777777" w:rsidR="00B27E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t>14.00 – 15.45</w:t>
            </w:r>
          </w:p>
          <w:p w14:paraId="2F93C069" w14:textId="0936CFB7" w:rsidR="00295053" w:rsidRDefault="0BE56A66" w:rsidP="00295053">
            <w:pPr>
              <w:jc w:val="center"/>
            </w:pPr>
            <w:r w:rsidRPr="0BE56A66">
              <w:rPr>
                <w:rFonts w:ascii="Calibri" w:hAnsi="Calibri"/>
                <w:b/>
                <w:bCs/>
                <w:color w:val="FFFFFF" w:themeColor="background1"/>
                <w:sz w:val="24"/>
                <w:szCs w:val="24"/>
                <w:lang w:val="it-IT"/>
              </w:rPr>
              <w:t>Sala della Clemenza</w:t>
            </w:r>
          </w:p>
        </w:tc>
        <w:tc>
          <w:tcPr>
            <w:tcW w:w="7654" w:type="dxa"/>
            <w:tcBorders>
              <w:bottom w:val="single" w:sz="4" w:space="0" w:color="auto"/>
            </w:tcBorders>
            <w:shd w:val="clear" w:color="auto" w:fill="00B0F0"/>
          </w:tcPr>
          <w:p w14:paraId="52495B14" w14:textId="25D7BD45" w:rsidR="00295053" w:rsidRDefault="0BE56A66" w:rsidP="00396A8C">
            <w:r w:rsidRPr="0BE56A66">
              <w:rPr>
                <w:rFonts w:ascii="Calibri" w:hAnsi="Calibri" w:cs="Calibri"/>
                <w:b/>
                <w:bCs/>
                <w:color w:val="FFFFFF" w:themeColor="background1"/>
                <w:sz w:val="24"/>
                <w:szCs w:val="24"/>
                <w:lang w:val="en-US"/>
              </w:rPr>
              <w:t>Financing Growth Potential</w:t>
            </w:r>
            <w:r w:rsidR="00396A8C">
              <w:rPr>
                <w:rFonts w:ascii="Calibri" w:hAnsi="Calibri" w:cs="Calibri"/>
                <w:b/>
                <w:bCs/>
                <w:color w:val="FFFFFF" w:themeColor="background1"/>
                <w:sz w:val="24"/>
                <w:szCs w:val="24"/>
                <w:lang w:val="en-US"/>
              </w:rPr>
              <w:t xml:space="preserve"> and Employment</w:t>
            </w:r>
            <w:r w:rsidR="00087591">
              <w:rPr>
                <w:rFonts w:ascii="Calibri" w:hAnsi="Calibri" w:cs="Calibri"/>
                <w:b/>
                <w:bCs/>
                <w:color w:val="FFFFFF" w:themeColor="background1"/>
                <w:sz w:val="24"/>
                <w:szCs w:val="24"/>
                <w:lang w:val="en-US"/>
              </w:rPr>
              <w:t xml:space="preserve"> in Italy</w:t>
            </w:r>
            <w:r w:rsidRPr="0BE56A66">
              <w:rPr>
                <w:rFonts w:ascii="Calibri" w:hAnsi="Calibri" w:cs="Calibri"/>
                <w:b/>
                <w:bCs/>
                <w:color w:val="FFFFFF" w:themeColor="background1"/>
                <w:sz w:val="24"/>
                <w:szCs w:val="24"/>
                <w:lang w:val="en-US"/>
              </w:rPr>
              <w:t>: the Focus on SMEs and Competitiveness</w:t>
            </w:r>
          </w:p>
        </w:tc>
      </w:tr>
      <w:tr w:rsidR="00295053" w14:paraId="70051A85" w14:textId="77777777" w:rsidTr="12D3CA66">
        <w:trPr>
          <w:jc w:val="center"/>
        </w:trPr>
        <w:tc>
          <w:tcPr>
            <w:tcW w:w="2122" w:type="dxa"/>
            <w:tcBorders>
              <w:bottom w:val="nil"/>
            </w:tcBorders>
          </w:tcPr>
          <w:p w14:paraId="739C3C4C" w14:textId="3FD85648" w:rsidR="00295053" w:rsidRDefault="1DB3611C">
            <w:r w:rsidRPr="1DB3611C">
              <w:rPr>
                <w:rFonts w:ascii="Calibri" w:hAnsi="Calibri"/>
                <w:b/>
                <w:bCs/>
                <w:sz w:val="24"/>
                <w:szCs w:val="24"/>
                <w:lang w:val="it-IT"/>
              </w:rPr>
              <w:t>Main Topics</w:t>
            </w:r>
          </w:p>
        </w:tc>
        <w:tc>
          <w:tcPr>
            <w:tcW w:w="7654" w:type="dxa"/>
            <w:tcBorders>
              <w:bottom w:val="nil"/>
            </w:tcBorders>
          </w:tcPr>
          <w:p w14:paraId="010196D3" w14:textId="7574BAE7" w:rsidR="00295053" w:rsidRPr="00F45C7A"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eastAsia="Calibri" w:hAnsi="Calibri" w:cs="Calibri"/>
                <w:color w:val="000000" w:themeColor="text1"/>
                <w:sz w:val="24"/>
                <w:szCs w:val="24"/>
                <w:lang w:val="en-US"/>
              </w:rPr>
              <w:t>Business finance and access to capital markets</w:t>
            </w:r>
          </w:p>
          <w:p w14:paraId="3503D347" w14:textId="77777777" w:rsidR="00295053" w:rsidRPr="00F45C7A"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eastAsia="Calibri" w:hAnsi="Calibri" w:cs="Calibri"/>
                <w:color w:val="000000" w:themeColor="text1"/>
                <w:sz w:val="24"/>
                <w:szCs w:val="24"/>
                <w:lang w:val="en-US"/>
              </w:rPr>
              <w:t xml:space="preserve">What role for industrial policies: cross-border consolidation, global value chains, privatization and the local eco-systems </w:t>
            </w:r>
          </w:p>
          <w:p w14:paraId="6ECD0E3A" w14:textId="77777777" w:rsidR="00295053" w:rsidRPr="00F45C7A"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eastAsia="Calibri" w:hAnsi="Calibri" w:cs="Calibri"/>
                <w:color w:val="000000" w:themeColor="text1"/>
                <w:sz w:val="24"/>
                <w:szCs w:val="24"/>
                <w:lang w:val="en-US"/>
              </w:rPr>
              <w:t>Size matters: financing business expansion and networks</w:t>
            </w:r>
          </w:p>
          <w:p w14:paraId="4BA7BEB1" w14:textId="77777777" w:rsidR="00295053" w:rsidRPr="00ED4BE9" w:rsidRDefault="43B456C3" w:rsidP="43B456C3">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43B456C3">
              <w:rPr>
                <w:rFonts w:ascii="Calibri" w:eastAsia="Calibri" w:hAnsi="Calibri" w:cs="Calibri"/>
                <w:color w:val="000000" w:themeColor="text1"/>
                <w:sz w:val="24"/>
                <w:szCs w:val="24"/>
                <w:lang w:val="en-US"/>
              </w:rPr>
              <w:t>The role of institutional investors: welfare reforms at the European and national level</w:t>
            </w:r>
          </w:p>
          <w:p w14:paraId="7D4B7905" w14:textId="49B4CDBA" w:rsidR="00295053" w:rsidRPr="00B63A82" w:rsidRDefault="200A9A20" w:rsidP="200A9A20">
            <w:pPr>
              <w:pStyle w:val="Paragrafoelenco"/>
              <w:numPr>
                <w:ilvl w:val="0"/>
                <w:numId w:val="32"/>
              </w:numPr>
              <w:spacing w:line="276" w:lineRule="auto"/>
              <w:ind w:left="600" w:hanging="284"/>
              <w:jc w:val="both"/>
              <w:rPr>
                <w:rFonts w:ascii="Calibri" w:hAnsi="Calibri"/>
                <w:color w:val="000000" w:themeColor="text1"/>
                <w:sz w:val="24"/>
                <w:szCs w:val="24"/>
                <w:lang w:val="en-US"/>
              </w:rPr>
            </w:pPr>
            <w:r w:rsidRPr="200A9A20">
              <w:rPr>
                <w:rFonts w:ascii="Calibri" w:eastAsia="Calibri" w:hAnsi="Calibri" w:cs="Calibri"/>
                <w:color w:val="000000" w:themeColor="text1"/>
                <w:sz w:val="24"/>
                <w:szCs w:val="24"/>
                <w:lang w:val="en-US"/>
              </w:rPr>
              <w:t>Alternative fundings, private equity and private debt, venture capital, etc</w:t>
            </w:r>
          </w:p>
          <w:p w14:paraId="7DA1E515" w14:textId="77777777" w:rsidR="00295053" w:rsidRDefault="00295053">
            <w:pPr>
              <w:rPr>
                <w:lang w:val="en-US"/>
              </w:rPr>
            </w:pPr>
          </w:p>
          <w:p w14:paraId="4BC2174F" w14:textId="638843E7" w:rsidR="001F7D2C" w:rsidRPr="00295053" w:rsidRDefault="001F7D2C">
            <w:pPr>
              <w:rPr>
                <w:lang w:val="en-US"/>
              </w:rPr>
            </w:pPr>
          </w:p>
        </w:tc>
      </w:tr>
      <w:tr w:rsidR="00295053" w14:paraId="05ACAD98" w14:textId="77777777" w:rsidTr="12D3CA66">
        <w:trPr>
          <w:jc w:val="center"/>
        </w:trPr>
        <w:tc>
          <w:tcPr>
            <w:tcW w:w="2122" w:type="dxa"/>
            <w:tcBorders>
              <w:top w:val="nil"/>
              <w:bottom w:val="nil"/>
            </w:tcBorders>
          </w:tcPr>
          <w:p w14:paraId="660C98DF" w14:textId="17671C42" w:rsidR="00DB218F" w:rsidRPr="00DB218F" w:rsidRDefault="00DB218F" w:rsidP="13A23C2B">
            <w:pPr>
              <w:spacing w:line="276" w:lineRule="auto"/>
              <w:rPr>
                <w:rFonts w:ascii="Calibri" w:hAnsi="Calibri" w:cs="Calibri"/>
                <w:b/>
                <w:bCs/>
                <w:i/>
                <w:iCs/>
                <w:strike/>
                <w:color w:val="000000" w:themeColor="text1"/>
                <w:sz w:val="20"/>
                <w:szCs w:val="20"/>
              </w:rPr>
            </w:pPr>
            <w:r w:rsidRPr="13A23C2B">
              <w:rPr>
                <w:rFonts w:ascii="Calibri" w:hAnsi="Calibri" w:cs="Calibri"/>
                <w:b/>
                <w:bCs/>
                <w:i/>
                <w:iCs/>
                <w:color w:val="000000" w:themeColor="text1"/>
                <w:sz w:val="20"/>
                <w:szCs w:val="20"/>
                <w:shd w:val="clear" w:color="auto" w:fill="FFFFFF"/>
              </w:rPr>
              <w:t>Financing modernization and employment creation: the role of SMEs</w:t>
            </w:r>
          </w:p>
          <w:p w14:paraId="0F06FA30" w14:textId="5466A062" w:rsidR="00396A8C" w:rsidRDefault="00396A8C" w:rsidP="43B456C3">
            <w:pPr>
              <w:rPr>
                <w:rFonts w:ascii="Calibri" w:hAnsi="Calibri"/>
                <w:b/>
                <w:bCs/>
                <w:color w:val="000000" w:themeColor="text1"/>
                <w:sz w:val="24"/>
                <w:szCs w:val="24"/>
                <w:lang w:val="en-US"/>
              </w:rPr>
            </w:pPr>
          </w:p>
          <w:p w14:paraId="0ED764F1" w14:textId="51D8AB17" w:rsidR="00295053" w:rsidRPr="003F158D" w:rsidRDefault="00295053" w:rsidP="00DB218F"/>
        </w:tc>
        <w:tc>
          <w:tcPr>
            <w:tcW w:w="7654" w:type="dxa"/>
            <w:tcBorders>
              <w:top w:val="nil"/>
              <w:bottom w:val="nil"/>
            </w:tcBorders>
          </w:tcPr>
          <w:p w14:paraId="6D9A2D66" w14:textId="0CD54F92" w:rsidR="00FE56AC" w:rsidRDefault="00FE56AC" w:rsidP="00C360C0">
            <w:pPr>
              <w:spacing w:line="276" w:lineRule="auto"/>
              <w:ind w:left="326"/>
              <w:contextualSpacing/>
              <w:jc w:val="both"/>
              <w:rPr>
                <w:rFonts w:ascii="Calibri" w:eastAsia="Calibri" w:hAnsi="Calibri" w:cs="Calibri"/>
                <w:b/>
                <w:bCs/>
                <w:lang w:val="it-IT"/>
              </w:rPr>
            </w:pPr>
            <w:r w:rsidRPr="00E16E3C">
              <w:rPr>
                <w:rFonts w:ascii="Calibri" w:hAnsi="Calibri"/>
                <w:b/>
                <w:lang w:val="it-IT"/>
              </w:rPr>
              <w:t>Chair</w:t>
            </w:r>
            <w:r>
              <w:rPr>
                <w:rFonts w:ascii="Calibri" w:eastAsia="Calibri" w:hAnsi="Calibri" w:cs="Calibri"/>
                <w:b/>
                <w:bCs/>
                <w:lang w:val="it-IT"/>
              </w:rPr>
              <w:t>: Ferdinando Giugliano</w:t>
            </w:r>
            <w:r w:rsidRPr="00E02EEE">
              <w:rPr>
                <w:rFonts w:ascii="Calibri" w:eastAsia="Calibri" w:hAnsi="Calibri" w:cs="Calibri"/>
                <w:bCs/>
                <w:lang w:val="it-IT"/>
              </w:rPr>
              <w:t>,</w:t>
            </w:r>
            <w:r>
              <w:rPr>
                <w:rFonts w:ascii="Calibri" w:eastAsia="Calibri" w:hAnsi="Calibri" w:cs="Calibri"/>
                <w:b/>
                <w:bCs/>
                <w:lang w:val="it-IT"/>
              </w:rPr>
              <w:t xml:space="preserve"> </w:t>
            </w:r>
            <w:r w:rsidRPr="00E02EEE">
              <w:rPr>
                <w:rFonts w:ascii="Calibri" w:eastAsia="Calibri" w:hAnsi="Calibri" w:cs="Calibri"/>
                <w:bCs/>
                <w:lang w:val="it-IT"/>
              </w:rPr>
              <w:t>Columnist, Bloomberg</w:t>
            </w:r>
            <w:r>
              <w:rPr>
                <w:rFonts w:ascii="Calibri" w:eastAsia="Calibri" w:hAnsi="Calibri" w:cs="Calibri"/>
                <w:bCs/>
                <w:lang w:val="it-IT"/>
              </w:rPr>
              <w:t xml:space="preserve"> Opinion</w:t>
            </w:r>
          </w:p>
          <w:p w14:paraId="18F5ACB2" w14:textId="77777777" w:rsidR="00FE56AC" w:rsidRDefault="00FE56AC" w:rsidP="00C360C0">
            <w:pPr>
              <w:spacing w:line="276" w:lineRule="auto"/>
              <w:ind w:left="326"/>
              <w:contextualSpacing/>
              <w:jc w:val="both"/>
              <w:rPr>
                <w:rFonts w:ascii="Calibri" w:eastAsia="Calibri" w:hAnsi="Calibri" w:cs="Calibri"/>
                <w:b/>
                <w:bCs/>
                <w:lang w:val="it-IT"/>
              </w:rPr>
            </w:pPr>
          </w:p>
          <w:p w14:paraId="7A46FED9" w14:textId="4ECC9179" w:rsidR="2842B709" w:rsidRPr="004A5B3B" w:rsidRDefault="3B63D0C2" w:rsidP="00C360C0">
            <w:pPr>
              <w:spacing w:line="276" w:lineRule="auto"/>
              <w:ind w:left="326"/>
              <w:contextualSpacing/>
              <w:jc w:val="both"/>
              <w:rPr>
                <w:lang w:val="it-IT"/>
              </w:rPr>
            </w:pPr>
            <w:r w:rsidRPr="3B63D0C2">
              <w:rPr>
                <w:rFonts w:ascii="Calibri" w:eastAsia="Calibri" w:hAnsi="Calibri" w:cs="Calibri"/>
                <w:b/>
                <w:bCs/>
                <w:lang w:val="it-IT"/>
              </w:rPr>
              <w:t>Giulia Bertezzolo</w:t>
            </w:r>
            <w:r w:rsidRPr="3B63D0C2">
              <w:rPr>
                <w:rFonts w:ascii="Calibri" w:eastAsia="Calibri" w:hAnsi="Calibri" w:cs="Calibri"/>
                <w:lang w:val="it-IT"/>
              </w:rPr>
              <w:t>, Secretary</w:t>
            </w:r>
            <w:r w:rsidRPr="3B63D0C2">
              <w:rPr>
                <w:rFonts w:ascii="Calibri" w:eastAsia="Calibri" w:hAnsi="Calibri" w:cs="Calibri"/>
                <w:b/>
                <w:bCs/>
                <w:lang w:val="it-IT"/>
              </w:rPr>
              <w:t xml:space="preserve"> </w:t>
            </w:r>
            <w:r w:rsidRPr="3B63D0C2">
              <w:rPr>
                <w:rFonts w:ascii="Calibri" w:eastAsia="Calibri" w:hAnsi="Calibri" w:cs="Calibri"/>
                <w:lang w:val="it-IT"/>
              </w:rPr>
              <w:t>General, Commissione Nazionale per le Società e la Borsa (CONSOB)</w:t>
            </w:r>
          </w:p>
          <w:p w14:paraId="13EAB746" w14:textId="69FCBACE" w:rsidR="3B63D0C2" w:rsidRPr="009B1A48" w:rsidRDefault="3B63D0C2" w:rsidP="00C360C0">
            <w:pPr>
              <w:spacing w:line="276" w:lineRule="auto"/>
              <w:ind w:left="326"/>
              <w:contextualSpacing/>
              <w:jc w:val="both"/>
              <w:rPr>
                <w:rFonts w:ascii="Calibri" w:eastAsia="Calibri" w:hAnsi="Calibri" w:cs="Calibri"/>
                <w:lang w:val="en-US"/>
              </w:rPr>
            </w:pPr>
            <w:r w:rsidRPr="009B1A48">
              <w:rPr>
                <w:rFonts w:ascii="Calibri" w:eastAsia="Calibri" w:hAnsi="Calibri" w:cs="Calibri"/>
                <w:b/>
                <w:bCs/>
                <w:lang w:val="en-US"/>
              </w:rPr>
              <w:t>Corrado Passera</w:t>
            </w:r>
            <w:r w:rsidRPr="009B1A48">
              <w:rPr>
                <w:rFonts w:ascii="Calibri" w:eastAsia="Calibri" w:hAnsi="Calibri" w:cs="Calibri"/>
                <w:lang w:val="en-US"/>
              </w:rPr>
              <w:t xml:space="preserve">, </w:t>
            </w:r>
            <w:r w:rsidRPr="3B63D0C2">
              <w:rPr>
                <w:rFonts w:ascii="Calibri" w:eastAsia="Calibri" w:hAnsi="Calibri" w:cs="Calibri"/>
                <w:lang w:val="en-US"/>
              </w:rPr>
              <w:t>Founder and Chief Executive Officer, Illimity Bank</w:t>
            </w:r>
          </w:p>
          <w:p w14:paraId="79DA4C19" w14:textId="01D29576" w:rsidR="2842B709" w:rsidRDefault="68446615" w:rsidP="00C360C0">
            <w:pPr>
              <w:spacing w:line="276" w:lineRule="auto"/>
              <w:ind w:left="316"/>
              <w:contextualSpacing/>
              <w:jc w:val="both"/>
            </w:pPr>
            <w:r w:rsidRPr="68446615">
              <w:rPr>
                <w:rFonts w:ascii="Calibri" w:eastAsia="Calibri" w:hAnsi="Calibri" w:cs="Calibri"/>
                <w:b/>
                <w:bCs/>
                <w:lang w:val="en-US"/>
              </w:rPr>
              <w:t>Luca Peyrano</w:t>
            </w:r>
            <w:r w:rsidRPr="68446615">
              <w:rPr>
                <w:rFonts w:ascii="Calibri" w:eastAsia="Calibri" w:hAnsi="Calibri" w:cs="Calibri"/>
                <w:lang w:val="en-US"/>
              </w:rPr>
              <w:t>, Chief Executive Officer, ELITE – London Stock Exchange Group</w:t>
            </w:r>
          </w:p>
          <w:p w14:paraId="47628A7E" w14:textId="473954D6" w:rsidR="68446615" w:rsidRDefault="68446615" w:rsidP="00C360C0">
            <w:pPr>
              <w:spacing w:line="276" w:lineRule="auto"/>
              <w:ind w:left="316"/>
              <w:contextualSpacing/>
              <w:jc w:val="both"/>
              <w:rPr>
                <w:lang w:val="it-IT"/>
              </w:rPr>
            </w:pPr>
            <w:r w:rsidRPr="68446615">
              <w:rPr>
                <w:rFonts w:ascii="Calibri" w:hAnsi="Calibri" w:cs="Calibri"/>
                <w:b/>
                <w:bCs/>
                <w:lang w:val="it-IT"/>
              </w:rPr>
              <w:t>Leonardo Rubattu</w:t>
            </w:r>
            <w:r w:rsidRPr="68446615">
              <w:rPr>
                <w:rFonts w:ascii="Calibri" w:hAnsi="Calibri" w:cs="Calibri"/>
                <w:lang w:val="it-IT"/>
              </w:rPr>
              <w:t>, General Director, ICCREA Banca S.p.A.</w:t>
            </w:r>
          </w:p>
          <w:p w14:paraId="500E1CD1" w14:textId="66105973" w:rsidR="00242661" w:rsidRPr="004D0D1C" w:rsidRDefault="68446615" w:rsidP="00C360C0">
            <w:pPr>
              <w:spacing w:line="276" w:lineRule="auto"/>
              <w:ind w:left="326"/>
              <w:contextualSpacing/>
              <w:jc w:val="both"/>
              <w:rPr>
                <w:lang w:val="en-US"/>
              </w:rPr>
            </w:pPr>
            <w:r w:rsidRPr="68446615">
              <w:rPr>
                <w:rFonts w:ascii="Calibri" w:eastAsia="Calibri" w:hAnsi="Calibri" w:cs="Calibri"/>
                <w:b/>
                <w:bCs/>
                <w:lang w:val="en-US"/>
              </w:rPr>
              <w:t>Alessandro Settepani</w:t>
            </w:r>
            <w:r w:rsidRPr="68446615">
              <w:rPr>
                <w:rFonts w:ascii="Calibri" w:eastAsia="Calibri" w:hAnsi="Calibri" w:cs="Calibri"/>
                <w:lang w:val="en-US"/>
              </w:rPr>
              <w:t>, Country Head, FitchRatings Italy</w:t>
            </w:r>
          </w:p>
          <w:p w14:paraId="3CC0BA35" w14:textId="77777777" w:rsidR="00242661" w:rsidRDefault="00242661" w:rsidP="68446615">
            <w:pPr>
              <w:ind w:left="326"/>
              <w:jc w:val="both"/>
              <w:rPr>
                <w:rFonts w:ascii="Calibri" w:eastAsia="Calibri" w:hAnsi="Calibri" w:cs="Calibri"/>
                <w:lang w:val="en-US"/>
              </w:rPr>
            </w:pPr>
          </w:p>
          <w:p w14:paraId="78483881" w14:textId="065D1A25" w:rsidR="00FE56AC" w:rsidRPr="004D0D1C" w:rsidRDefault="00FE56AC" w:rsidP="68446615">
            <w:pPr>
              <w:ind w:left="326"/>
              <w:jc w:val="both"/>
              <w:rPr>
                <w:rFonts w:ascii="Calibri" w:eastAsia="Calibri" w:hAnsi="Calibri" w:cs="Calibri"/>
                <w:lang w:val="en-US"/>
              </w:rPr>
            </w:pPr>
          </w:p>
        </w:tc>
      </w:tr>
      <w:tr w:rsidR="001C6899" w:rsidRPr="009B1A48" w14:paraId="46E890BF" w14:textId="77777777" w:rsidTr="12D3CA66">
        <w:trPr>
          <w:jc w:val="center"/>
        </w:trPr>
        <w:tc>
          <w:tcPr>
            <w:tcW w:w="2122" w:type="dxa"/>
            <w:tcBorders>
              <w:top w:val="nil"/>
            </w:tcBorders>
          </w:tcPr>
          <w:p w14:paraId="1723C613" w14:textId="571E6683" w:rsidR="00DB218F" w:rsidRPr="00DB218F" w:rsidRDefault="00DB218F" w:rsidP="13A23C2B">
            <w:pPr>
              <w:spacing w:line="276" w:lineRule="auto"/>
              <w:rPr>
                <w:rFonts w:ascii="Calibri" w:hAnsi="Calibri" w:cs="Calibri"/>
                <w:b/>
                <w:bCs/>
                <w:i/>
                <w:iCs/>
                <w:strike/>
                <w:color w:val="000000" w:themeColor="text1"/>
                <w:sz w:val="20"/>
                <w:szCs w:val="20"/>
              </w:rPr>
            </w:pPr>
            <w:r w:rsidRPr="13A23C2B">
              <w:rPr>
                <w:rFonts w:ascii="Calibri" w:hAnsi="Calibri" w:cs="Calibri"/>
                <w:b/>
                <w:bCs/>
                <w:i/>
                <w:iCs/>
                <w:color w:val="000000" w:themeColor="text1"/>
                <w:sz w:val="20"/>
                <w:szCs w:val="20"/>
                <w:shd w:val="clear" w:color="auto" w:fill="FFFFFF"/>
              </w:rPr>
              <w:t>The new competitiveness challenges: funding requirements and opportunities</w:t>
            </w:r>
          </w:p>
          <w:p w14:paraId="05A080FA" w14:textId="77777777" w:rsidR="00396A8C" w:rsidRPr="00DB218F" w:rsidRDefault="00396A8C" w:rsidP="43B456C3">
            <w:pPr>
              <w:rPr>
                <w:rFonts w:ascii="Calibri" w:hAnsi="Calibri"/>
                <w:b/>
                <w:bCs/>
                <w:color w:val="000000" w:themeColor="text1"/>
                <w:sz w:val="24"/>
                <w:szCs w:val="24"/>
              </w:rPr>
            </w:pPr>
          </w:p>
          <w:p w14:paraId="5A82C004" w14:textId="03AD4C38" w:rsidR="001C6899" w:rsidRPr="003F158D" w:rsidRDefault="001C6899" w:rsidP="005C6DDB">
            <w:pPr>
              <w:rPr>
                <w:rFonts w:ascii="Calibri" w:hAnsi="Calibri"/>
                <w:bCs/>
                <w:color w:val="000000" w:themeColor="text1"/>
                <w:lang w:val="en-US"/>
              </w:rPr>
            </w:pPr>
          </w:p>
        </w:tc>
        <w:tc>
          <w:tcPr>
            <w:tcW w:w="7654" w:type="dxa"/>
            <w:tcBorders>
              <w:top w:val="nil"/>
            </w:tcBorders>
          </w:tcPr>
          <w:p w14:paraId="6BAEB5C8" w14:textId="00495D7C" w:rsidR="00FE56AC" w:rsidRPr="001F7D2C" w:rsidRDefault="00FE56AC" w:rsidP="2842B709">
            <w:pPr>
              <w:spacing w:line="276" w:lineRule="auto"/>
              <w:ind w:left="318"/>
              <w:jc w:val="both"/>
              <w:rPr>
                <w:rFonts w:ascii="Calibri" w:hAnsi="Calibri" w:cs="Calibri"/>
                <w:bCs/>
                <w:lang w:val="en-US"/>
              </w:rPr>
            </w:pPr>
            <w:r w:rsidRPr="001F7D2C">
              <w:rPr>
                <w:rFonts w:ascii="Calibri" w:hAnsi="Calibri"/>
                <w:b/>
                <w:lang w:val="en-US"/>
              </w:rPr>
              <w:t>Chair</w:t>
            </w:r>
            <w:r>
              <w:rPr>
                <w:rFonts w:ascii="Calibri" w:hAnsi="Calibri" w:cs="Calibri"/>
                <w:b/>
                <w:bCs/>
                <w:lang w:val="en-US"/>
              </w:rPr>
              <w:t>:</w:t>
            </w:r>
            <w:r w:rsidR="001F7D2C">
              <w:rPr>
                <w:rFonts w:ascii="Calibri" w:hAnsi="Calibri" w:cs="Calibri"/>
                <w:b/>
                <w:bCs/>
                <w:lang w:val="en-US"/>
              </w:rPr>
              <w:t xml:space="preserve"> Janina Landau</w:t>
            </w:r>
            <w:r w:rsidR="001F7D2C" w:rsidRPr="001F7D2C">
              <w:rPr>
                <w:rFonts w:ascii="Calibri" w:hAnsi="Calibri" w:cs="Calibri"/>
                <w:bCs/>
                <w:lang w:val="en-US"/>
              </w:rPr>
              <w:t xml:space="preserve">, Editor-in-chief, Class CNBC </w:t>
            </w:r>
          </w:p>
          <w:p w14:paraId="68A155B4" w14:textId="77777777" w:rsidR="00FE56AC" w:rsidRDefault="00FE56AC" w:rsidP="2842B709">
            <w:pPr>
              <w:spacing w:line="276" w:lineRule="auto"/>
              <w:ind w:left="318"/>
              <w:jc w:val="both"/>
              <w:rPr>
                <w:rFonts w:ascii="Calibri" w:hAnsi="Calibri" w:cs="Calibri"/>
                <w:b/>
                <w:bCs/>
                <w:lang w:val="en-US"/>
              </w:rPr>
            </w:pPr>
          </w:p>
          <w:p w14:paraId="51FE573D" w14:textId="28809A04" w:rsidR="002C1D21" w:rsidRPr="00576974" w:rsidRDefault="2842B709" w:rsidP="2842B709">
            <w:pPr>
              <w:spacing w:line="276" w:lineRule="auto"/>
              <w:ind w:left="318"/>
              <w:jc w:val="both"/>
              <w:rPr>
                <w:rFonts w:ascii="Calibri" w:hAnsi="Calibri" w:cs="Calibri"/>
              </w:rPr>
            </w:pPr>
            <w:r w:rsidRPr="00576974">
              <w:rPr>
                <w:rFonts w:ascii="Calibri" w:hAnsi="Calibri" w:cs="Calibri"/>
                <w:b/>
                <w:bCs/>
                <w:lang w:val="en-US"/>
              </w:rPr>
              <w:t>Antonio Angioni</w:t>
            </w:r>
            <w:r w:rsidRPr="00576974">
              <w:rPr>
                <w:rFonts w:ascii="Calibri" w:hAnsi="Calibri" w:cs="Calibri"/>
                <w:lang w:val="en-US"/>
              </w:rPr>
              <w:t>, Co-founder and Senior Partner, Poliedros Management Consulting</w:t>
            </w:r>
          </w:p>
          <w:p w14:paraId="58B0EE08" w14:textId="56C83760" w:rsidR="002C1D21" w:rsidRPr="00576974" w:rsidRDefault="2842B709" w:rsidP="2842B709">
            <w:pPr>
              <w:spacing w:line="276" w:lineRule="auto"/>
              <w:ind w:left="318"/>
              <w:jc w:val="both"/>
              <w:rPr>
                <w:rFonts w:ascii="Calibri" w:hAnsi="Calibri" w:cs="Calibri"/>
                <w:lang w:val="it-IT"/>
              </w:rPr>
            </w:pPr>
            <w:r w:rsidRPr="00576974">
              <w:rPr>
                <w:rFonts w:ascii="Calibri" w:hAnsi="Calibri" w:cs="Calibri"/>
                <w:b/>
                <w:bCs/>
                <w:lang w:val="it-IT"/>
              </w:rPr>
              <w:t>Carlo Bonomi</w:t>
            </w:r>
            <w:r w:rsidRPr="00576974">
              <w:rPr>
                <w:rFonts w:ascii="Calibri" w:hAnsi="Calibri" w:cs="Calibri"/>
                <w:lang w:val="it-IT"/>
              </w:rPr>
              <w:t>, President, Assolombarda</w:t>
            </w:r>
          </w:p>
          <w:p w14:paraId="12EA361D" w14:textId="59970032" w:rsidR="002C1D21" w:rsidRPr="00576974" w:rsidRDefault="2842B709" w:rsidP="2842B709">
            <w:pPr>
              <w:spacing w:line="276" w:lineRule="auto"/>
              <w:ind w:left="318"/>
              <w:jc w:val="both"/>
              <w:rPr>
                <w:rFonts w:ascii="Calibri" w:hAnsi="Calibri" w:cs="Calibri"/>
                <w:lang w:val="it-IT"/>
              </w:rPr>
            </w:pPr>
            <w:r w:rsidRPr="00576974">
              <w:rPr>
                <w:rFonts w:ascii="Calibri" w:hAnsi="Calibri" w:cs="Calibri"/>
                <w:b/>
                <w:bCs/>
                <w:lang w:val="it-IT"/>
              </w:rPr>
              <w:t>Innocenzo Cipolletta</w:t>
            </w:r>
            <w:r w:rsidRPr="00576974">
              <w:rPr>
                <w:rFonts w:ascii="Calibri" w:hAnsi="Calibri" w:cs="Calibri"/>
                <w:lang w:val="it-IT"/>
              </w:rPr>
              <w:t>, Chairman, Italian Private Equity, Venture Capital and Private Debt Association (AIFI)</w:t>
            </w:r>
          </w:p>
          <w:p w14:paraId="48CD4B94" w14:textId="777E4C7B" w:rsidR="00534B73" w:rsidRPr="009B1A48" w:rsidRDefault="57606BAB" w:rsidP="57606BAB">
            <w:pPr>
              <w:spacing w:line="276" w:lineRule="auto"/>
              <w:ind w:left="318"/>
              <w:jc w:val="both"/>
              <w:rPr>
                <w:rFonts w:ascii="Calibri" w:hAnsi="Calibri" w:cs="Calibri"/>
              </w:rPr>
            </w:pPr>
            <w:r w:rsidRPr="57606BAB">
              <w:rPr>
                <w:rFonts w:ascii="Calibri" w:hAnsi="Calibri" w:cs="Calibri"/>
                <w:b/>
                <w:bCs/>
                <w:lang w:val="en-US"/>
              </w:rPr>
              <w:t>Anna Lambiase</w:t>
            </w:r>
            <w:r w:rsidRPr="57606BAB">
              <w:rPr>
                <w:rFonts w:ascii="Calibri" w:hAnsi="Calibri" w:cs="Calibri"/>
                <w:lang w:val="en-US"/>
              </w:rPr>
              <w:t xml:space="preserve">, </w:t>
            </w:r>
            <w:r w:rsidR="00087591">
              <w:rPr>
                <w:rFonts w:ascii="Calibri" w:hAnsi="Calibri" w:cs="Calibri"/>
                <w:lang w:val="en-US"/>
              </w:rPr>
              <w:t xml:space="preserve">Founder and </w:t>
            </w:r>
            <w:r w:rsidRPr="57606BAB">
              <w:rPr>
                <w:rFonts w:ascii="Calibri" w:hAnsi="Calibri" w:cs="Calibri"/>
                <w:lang w:val="en-US"/>
              </w:rPr>
              <w:t xml:space="preserve">Chief Executive, IR Top Consulting </w:t>
            </w:r>
          </w:p>
          <w:p w14:paraId="03D53DA4" w14:textId="77777777" w:rsidR="00DA0712" w:rsidRPr="004630F1" w:rsidRDefault="00DA0712" w:rsidP="00DA0712">
            <w:pPr>
              <w:spacing w:line="276" w:lineRule="auto"/>
              <w:ind w:left="318"/>
              <w:jc w:val="both"/>
              <w:rPr>
                <w:rFonts w:ascii="Calibri" w:hAnsi="Calibri" w:cs="Calibri"/>
              </w:rPr>
            </w:pPr>
            <w:r>
              <w:rPr>
                <w:rFonts w:ascii="Calibri" w:hAnsi="Calibri" w:cs="Calibri"/>
                <w:b/>
                <w:bCs/>
                <w:lang w:val="en-US"/>
              </w:rPr>
              <w:t>Massimo Ungaro</w:t>
            </w:r>
            <w:r>
              <w:rPr>
                <w:rFonts w:ascii="Calibri" w:hAnsi="Calibri" w:cs="Calibri"/>
                <w:bCs/>
                <w:lang w:val="en-US"/>
              </w:rPr>
              <w:t xml:space="preserve">, Member of the Finance Committee, Italian Parliament </w:t>
            </w:r>
          </w:p>
          <w:p w14:paraId="650D364A" w14:textId="51EC0930" w:rsidR="00534B73" w:rsidRPr="00DA0712" w:rsidRDefault="00534B73" w:rsidP="57606BAB">
            <w:pPr>
              <w:spacing w:line="276" w:lineRule="auto"/>
              <w:ind w:left="318"/>
              <w:jc w:val="both"/>
              <w:rPr>
                <w:rFonts w:ascii="Calibri" w:hAnsi="Calibri" w:cs="Calibri"/>
              </w:rPr>
            </w:pPr>
          </w:p>
        </w:tc>
      </w:tr>
      <w:tr w:rsidR="00295053" w14:paraId="3E67EA22" w14:textId="77777777" w:rsidTr="12D3CA66">
        <w:trPr>
          <w:jc w:val="center"/>
        </w:trPr>
        <w:tc>
          <w:tcPr>
            <w:tcW w:w="2122" w:type="dxa"/>
            <w:tcBorders>
              <w:bottom w:val="single" w:sz="4" w:space="0" w:color="auto"/>
            </w:tcBorders>
            <w:shd w:val="clear" w:color="auto" w:fill="00B0F0"/>
          </w:tcPr>
          <w:p w14:paraId="4FF87696" w14:textId="77777777" w:rsidR="00B27E00" w:rsidRDefault="0BE56A66" w:rsidP="43B456C3">
            <w:pPr>
              <w:jc w:val="center"/>
              <w:rPr>
                <w:rFonts w:ascii="Calibri" w:hAnsi="Calibri"/>
                <w:b/>
                <w:bCs/>
                <w:color w:val="FFFFFF" w:themeColor="background1"/>
                <w:sz w:val="24"/>
                <w:szCs w:val="24"/>
                <w:lang w:val="it-IT"/>
              </w:rPr>
            </w:pPr>
            <w:r w:rsidRPr="0BE56A66">
              <w:rPr>
                <w:rFonts w:ascii="Calibri" w:hAnsi="Calibri"/>
                <w:b/>
                <w:bCs/>
                <w:color w:val="FFFFFF" w:themeColor="background1"/>
                <w:sz w:val="24"/>
                <w:szCs w:val="24"/>
                <w:lang w:val="it-IT"/>
              </w:rPr>
              <w:t>14.00 – 15.45</w:t>
            </w:r>
          </w:p>
          <w:p w14:paraId="4C8C5617" w14:textId="0251DAAD" w:rsidR="00295053" w:rsidRDefault="0BE56A66" w:rsidP="00295053">
            <w:pPr>
              <w:jc w:val="center"/>
            </w:pPr>
            <w:r w:rsidRPr="0BE56A66">
              <w:rPr>
                <w:rFonts w:ascii="Calibri" w:hAnsi="Calibri"/>
                <w:b/>
                <w:bCs/>
                <w:color w:val="FFFFFF" w:themeColor="background1"/>
                <w:sz w:val="24"/>
                <w:szCs w:val="24"/>
                <w:lang w:val="it-IT"/>
              </w:rPr>
              <w:t>Scuderie Palazzo Altieri</w:t>
            </w:r>
          </w:p>
        </w:tc>
        <w:tc>
          <w:tcPr>
            <w:tcW w:w="7654" w:type="dxa"/>
            <w:tcBorders>
              <w:bottom w:val="single" w:sz="4" w:space="0" w:color="auto"/>
            </w:tcBorders>
            <w:shd w:val="clear" w:color="auto" w:fill="00B0F0"/>
          </w:tcPr>
          <w:p w14:paraId="3ECFA133" w14:textId="6EC1049F" w:rsidR="00295053" w:rsidRPr="00295053" w:rsidRDefault="0BE56A66" w:rsidP="43B456C3">
            <w:pPr>
              <w:spacing w:line="276" w:lineRule="auto"/>
              <w:contextualSpacing/>
              <w:jc w:val="both"/>
              <w:rPr>
                <w:rFonts w:ascii="Calibri" w:hAnsi="Calibri" w:cs="Calibri"/>
                <w:b/>
                <w:bCs/>
                <w:color w:val="FFFFFF" w:themeColor="background1"/>
                <w:sz w:val="24"/>
                <w:szCs w:val="24"/>
                <w:lang w:val="en-US"/>
              </w:rPr>
            </w:pPr>
            <w:r w:rsidRPr="0BE56A66">
              <w:rPr>
                <w:rFonts w:ascii="Calibri" w:hAnsi="Calibri" w:cs="Calibri"/>
                <w:b/>
                <w:bCs/>
                <w:color w:val="FFFFFF" w:themeColor="background1"/>
                <w:sz w:val="24"/>
                <w:szCs w:val="24"/>
                <w:lang w:val="en-US"/>
              </w:rPr>
              <w:t>Innovation of Financial Services as Leverage for Industrial Modernization and Competitiveness</w:t>
            </w:r>
          </w:p>
        </w:tc>
      </w:tr>
      <w:tr w:rsidR="00295053" w14:paraId="6A8085CC" w14:textId="77777777" w:rsidTr="12D3CA66">
        <w:trPr>
          <w:jc w:val="center"/>
        </w:trPr>
        <w:tc>
          <w:tcPr>
            <w:tcW w:w="2122" w:type="dxa"/>
            <w:tcBorders>
              <w:top w:val="single" w:sz="4" w:space="0" w:color="auto"/>
              <w:left w:val="single" w:sz="4" w:space="0" w:color="auto"/>
              <w:bottom w:val="nil"/>
              <w:right w:val="single" w:sz="4" w:space="0" w:color="auto"/>
            </w:tcBorders>
          </w:tcPr>
          <w:p w14:paraId="338DF491" w14:textId="74E4F034" w:rsidR="00295053" w:rsidRDefault="1DB3611C" w:rsidP="00295053">
            <w:r w:rsidRPr="1DB3611C">
              <w:rPr>
                <w:rFonts w:ascii="Calibri" w:hAnsi="Calibri"/>
                <w:b/>
                <w:bCs/>
                <w:sz w:val="24"/>
                <w:szCs w:val="24"/>
                <w:lang w:val="it-IT"/>
              </w:rPr>
              <w:t>Main Topics</w:t>
            </w:r>
          </w:p>
        </w:tc>
        <w:tc>
          <w:tcPr>
            <w:tcW w:w="7654" w:type="dxa"/>
            <w:tcBorders>
              <w:top w:val="single" w:sz="4" w:space="0" w:color="auto"/>
              <w:left w:val="single" w:sz="4" w:space="0" w:color="auto"/>
              <w:bottom w:val="nil"/>
              <w:right w:val="single" w:sz="4" w:space="0" w:color="auto"/>
            </w:tcBorders>
          </w:tcPr>
          <w:p w14:paraId="0609D348" w14:textId="01F8CBD3" w:rsidR="00295053" w:rsidRPr="00ED4BE9"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 xml:space="preserve">Market and business models under pressure: threats and opportunities </w:t>
            </w:r>
          </w:p>
          <w:p w14:paraId="41FB1725" w14:textId="77777777" w:rsidR="00295053" w:rsidRPr="00A97DEA" w:rsidRDefault="43B456C3" w:rsidP="43B456C3">
            <w:pPr>
              <w:pStyle w:val="Paragrafoelenco"/>
              <w:numPr>
                <w:ilvl w:val="0"/>
                <w:numId w:val="32"/>
              </w:numPr>
              <w:spacing w:line="276" w:lineRule="auto"/>
              <w:ind w:left="600" w:hanging="284"/>
              <w:jc w:val="both"/>
              <w:rPr>
                <w:rFonts w:ascii="Calibri" w:hAnsi="Calibri"/>
                <w:sz w:val="24"/>
                <w:szCs w:val="24"/>
              </w:rPr>
            </w:pPr>
            <w:r w:rsidRPr="43B456C3">
              <w:rPr>
                <w:rFonts w:ascii="Calibri" w:hAnsi="Calibri"/>
                <w:sz w:val="24"/>
                <w:szCs w:val="24"/>
              </w:rPr>
              <w:t xml:space="preserve">Innovation and financial inclusion </w:t>
            </w:r>
          </w:p>
          <w:p w14:paraId="58B3C3CD" w14:textId="77777777" w:rsidR="00295053" w:rsidRPr="00F946EB" w:rsidRDefault="1DB3611C" w:rsidP="1DB3611C">
            <w:pPr>
              <w:pStyle w:val="Paragrafoelenco"/>
              <w:numPr>
                <w:ilvl w:val="0"/>
                <w:numId w:val="32"/>
              </w:numPr>
              <w:spacing w:line="276" w:lineRule="auto"/>
              <w:ind w:left="600" w:hanging="284"/>
              <w:jc w:val="both"/>
              <w:rPr>
                <w:rFonts w:ascii="Calibri" w:hAnsi="Calibri"/>
                <w:sz w:val="24"/>
                <w:szCs w:val="24"/>
                <w:lang w:val="en-US"/>
              </w:rPr>
            </w:pPr>
            <w:r w:rsidRPr="1DB3611C">
              <w:rPr>
                <w:rFonts w:ascii="Calibri" w:eastAsia="Calibri" w:hAnsi="Calibri" w:cs="Calibri"/>
                <w:sz w:val="24"/>
                <w:szCs w:val="24"/>
                <w:lang w:val="en-US"/>
              </w:rPr>
              <w:t>Insurtech: is the sector ready? What are the opportunities and the challenges?</w:t>
            </w:r>
          </w:p>
          <w:p w14:paraId="036B75C1" w14:textId="77777777" w:rsidR="00295053" w:rsidRPr="00F946EB"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 xml:space="preserve">How to face cybersecurity challenges? </w:t>
            </w:r>
          </w:p>
          <w:p w14:paraId="4C911E44" w14:textId="77777777" w:rsidR="00295053" w:rsidRPr="00F946EB" w:rsidRDefault="43B456C3" w:rsidP="43B456C3">
            <w:pPr>
              <w:pStyle w:val="Paragrafoelenco"/>
              <w:numPr>
                <w:ilvl w:val="0"/>
                <w:numId w:val="32"/>
              </w:numPr>
              <w:spacing w:line="276" w:lineRule="auto"/>
              <w:ind w:left="600" w:hanging="284"/>
              <w:jc w:val="both"/>
              <w:rPr>
                <w:rFonts w:ascii="Calibri" w:hAnsi="Calibri"/>
                <w:sz w:val="24"/>
                <w:szCs w:val="24"/>
                <w:lang w:val="en-US"/>
              </w:rPr>
            </w:pPr>
            <w:r w:rsidRPr="43B456C3">
              <w:rPr>
                <w:rFonts w:ascii="Calibri" w:eastAsia="Calibri" w:hAnsi="Calibri" w:cs="Calibri"/>
                <w:sz w:val="24"/>
                <w:szCs w:val="24"/>
                <w:lang w:val="en-US"/>
              </w:rPr>
              <w:t>Fintech: the challenge between incumbents and new entrants</w:t>
            </w:r>
          </w:p>
          <w:p w14:paraId="1503D4B0" w14:textId="77777777" w:rsidR="00295053" w:rsidRPr="002C1D21" w:rsidRDefault="43B456C3" w:rsidP="00BC4898">
            <w:pPr>
              <w:pStyle w:val="Paragrafoelenco"/>
              <w:numPr>
                <w:ilvl w:val="0"/>
                <w:numId w:val="32"/>
              </w:numPr>
              <w:spacing w:line="276" w:lineRule="auto"/>
              <w:ind w:left="600" w:hanging="284"/>
              <w:jc w:val="both"/>
              <w:rPr>
                <w:rFonts w:ascii="Calibri" w:hAnsi="Calibri"/>
                <w:b/>
                <w:bCs/>
                <w:sz w:val="20"/>
                <w:szCs w:val="20"/>
                <w:lang w:val="en-US"/>
              </w:rPr>
            </w:pPr>
            <w:r w:rsidRPr="43B456C3">
              <w:rPr>
                <w:rFonts w:ascii="Calibri" w:eastAsia="Calibri" w:hAnsi="Calibri" w:cs="Calibri"/>
                <w:sz w:val="24"/>
                <w:szCs w:val="24"/>
                <w:lang w:val="en-US"/>
              </w:rPr>
              <w:lastRenderedPageBreak/>
              <w:t xml:space="preserve">Fintech and </w:t>
            </w:r>
            <w:r w:rsidRPr="43B456C3">
              <w:rPr>
                <w:rFonts w:ascii="Calibri" w:eastAsia="Calibri" w:hAnsi="Calibri" w:cs="Calibri"/>
                <w:i/>
                <w:iCs/>
                <w:sz w:val="24"/>
                <w:szCs w:val="24"/>
                <w:lang w:val="en-US"/>
              </w:rPr>
              <w:t>sandboxes</w:t>
            </w:r>
            <w:r w:rsidRPr="43B456C3">
              <w:rPr>
                <w:rFonts w:ascii="Calibri" w:eastAsia="Calibri" w:hAnsi="Calibri" w:cs="Calibri"/>
                <w:sz w:val="24"/>
                <w:szCs w:val="24"/>
                <w:lang w:val="en-US"/>
              </w:rPr>
              <w:t xml:space="preserve">: more than a regulatory conundrum </w:t>
            </w:r>
          </w:p>
          <w:p w14:paraId="5608B69E" w14:textId="40F34E15" w:rsidR="001F7D2C" w:rsidRPr="00396787" w:rsidRDefault="001F7D2C" w:rsidP="12D3CA66">
            <w:pPr>
              <w:pStyle w:val="Paragrafoelenco"/>
              <w:spacing w:line="276" w:lineRule="auto"/>
              <w:ind w:left="600"/>
              <w:jc w:val="both"/>
              <w:rPr>
                <w:rFonts w:ascii="Calibri" w:hAnsi="Calibri"/>
                <w:b/>
                <w:bCs/>
                <w:lang w:val="en-US"/>
              </w:rPr>
            </w:pPr>
          </w:p>
          <w:p w14:paraId="67EC2CD3" w14:textId="3FE96254" w:rsidR="001F7D2C" w:rsidRPr="00396787" w:rsidRDefault="001F7D2C" w:rsidP="12D3CA66">
            <w:pPr>
              <w:pStyle w:val="Paragrafoelenco"/>
              <w:spacing w:line="276" w:lineRule="auto"/>
              <w:ind w:left="600"/>
              <w:jc w:val="both"/>
              <w:rPr>
                <w:rFonts w:ascii="Calibri" w:hAnsi="Calibri"/>
                <w:b/>
                <w:bCs/>
                <w:lang w:val="en-US"/>
              </w:rPr>
            </w:pPr>
          </w:p>
        </w:tc>
      </w:tr>
      <w:tr w:rsidR="00DB75F9" w14:paraId="2F84BCC9" w14:textId="77777777" w:rsidTr="12D3CA66">
        <w:trPr>
          <w:jc w:val="center"/>
        </w:trPr>
        <w:tc>
          <w:tcPr>
            <w:tcW w:w="2122" w:type="dxa"/>
            <w:tcBorders>
              <w:top w:val="nil"/>
              <w:left w:val="single" w:sz="4" w:space="0" w:color="auto"/>
              <w:bottom w:val="nil"/>
              <w:right w:val="single" w:sz="4" w:space="0" w:color="auto"/>
            </w:tcBorders>
          </w:tcPr>
          <w:p w14:paraId="1AABB0C2" w14:textId="5113A350" w:rsidR="12D3CA66" w:rsidRDefault="00CC5294" w:rsidP="12D3CA66">
            <w:pPr>
              <w:spacing w:line="276" w:lineRule="auto"/>
              <w:rPr>
                <w:rFonts w:ascii="Calibri" w:hAnsi="Calibri" w:cs="Calibri"/>
                <w:b/>
                <w:bCs/>
                <w:i/>
                <w:iCs/>
                <w:color w:val="000000" w:themeColor="text1"/>
                <w:sz w:val="20"/>
                <w:szCs w:val="20"/>
              </w:rPr>
            </w:pPr>
            <w:r w:rsidRPr="001C6684">
              <w:rPr>
                <w:rFonts w:ascii="Calibri" w:hAnsi="Calibri"/>
                <w:b/>
                <w:lang w:val="en-US"/>
              </w:rPr>
              <w:lastRenderedPageBreak/>
              <w:t>Keynote Speaker</w:t>
            </w:r>
            <w:r>
              <w:rPr>
                <w:rFonts w:ascii="Calibri" w:hAnsi="Calibri" w:cs="Calibri"/>
                <w:b/>
                <w:bCs/>
                <w:i/>
                <w:iCs/>
                <w:color w:val="000000" w:themeColor="text1"/>
                <w:sz w:val="20"/>
                <w:szCs w:val="20"/>
              </w:rPr>
              <w:t xml:space="preserve"> </w:t>
            </w:r>
          </w:p>
          <w:p w14:paraId="35C48A8E" w14:textId="4D95DE6D" w:rsidR="12D3CA66" w:rsidRDefault="12D3CA66" w:rsidP="12D3CA66">
            <w:pPr>
              <w:spacing w:line="276" w:lineRule="auto"/>
              <w:rPr>
                <w:rFonts w:ascii="Calibri" w:hAnsi="Calibri" w:cs="Calibri"/>
                <w:b/>
                <w:bCs/>
                <w:i/>
                <w:iCs/>
                <w:color w:val="000000" w:themeColor="text1"/>
                <w:sz w:val="20"/>
                <w:szCs w:val="20"/>
              </w:rPr>
            </w:pPr>
          </w:p>
          <w:p w14:paraId="1A0610AE" w14:textId="70FA9861" w:rsidR="12D3CA66" w:rsidRDefault="12D3CA66" w:rsidP="12D3CA66">
            <w:pPr>
              <w:spacing w:line="276" w:lineRule="auto"/>
              <w:rPr>
                <w:rFonts w:ascii="Calibri" w:hAnsi="Calibri" w:cs="Calibri"/>
                <w:b/>
                <w:bCs/>
                <w:i/>
                <w:iCs/>
                <w:color w:val="000000" w:themeColor="text1"/>
                <w:sz w:val="20"/>
                <w:szCs w:val="20"/>
              </w:rPr>
            </w:pPr>
          </w:p>
          <w:p w14:paraId="643BCC61" w14:textId="77777777" w:rsidR="00DB75F9" w:rsidRDefault="00DB75F9" w:rsidP="00DB75F9">
            <w:pPr>
              <w:spacing w:line="276" w:lineRule="auto"/>
              <w:rPr>
                <w:rFonts w:ascii="Calibri" w:hAnsi="Calibri" w:cs="Calibri"/>
                <w:b/>
                <w:bCs/>
                <w:i/>
                <w:iCs/>
                <w:color w:val="000000" w:themeColor="text1"/>
                <w:sz w:val="20"/>
                <w:szCs w:val="20"/>
                <w:shd w:val="clear" w:color="auto" w:fill="FFFFFF"/>
              </w:rPr>
            </w:pPr>
            <w:r w:rsidRPr="171FFCEB">
              <w:rPr>
                <w:rFonts w:ascii="Calibri" w:hAnsi="Calibri" w:cs="Calibri"/>
                <w:b/>
                <w:bCs/>
                <w:i/>
                <w:iCs/>
                <w:color w:val="000000" w:themeColor="text1"/>
                <w:sz w:val="20"/>
                <w:szCs w:val="20"/>
                <w:shd w:val="clear" w:color="auto" w:fill="FFFFFF"/>
              </w:rPr>
              <w:t>Financial innovation shapes the world...</w:t>
            </w:r>
          </w:p>
          <w:p w14:paraId="41D3FD3E" w14:textId="77777777" w:rsidR="00DB75F9" w:rsidRPr="00DB75F9" w:rsidRDefault="00DB75F9" w:rsidP="00295053">
            <w:pPr>
              <w:rPr>
                <w:rFonts w:ascii="Calibri" w:hAnsi="Calibri"/>
                <w:b/>
                <w:bCs/>
                <w:sz w:val="24"/>
                <w:szCs w:val="24"/>
              </w:rPr>
            </w:pPr>
          </w:p>
        </w:tc>
        <w:tc>
          <w:tcPr>
            <w:tcW w:w="7654" w:type="dxa"/>
            <w:tcBorders>
              <w:top w:val="nil"/>
              <w:left w:val="single" w:sz="4" w:space="0" w:color="auto"/>
              <w:bottom w:val="nil"/>
              <w:right w:val="single" w:sz="4" w:space="0" w:color="auto"/>
            </w:tcBorders>
          </w:tcPr>
          <w:p w14:paraId="3E0B7A30" w14:textId="377A5FC2" w:rsidR="001F7D2C" w:rsidRDefault="12D3CA66" w:rsidP="12D3CA66">
            <w:pPr>
              <w:spacing w:line="276" w:lineRule="auto"/>
              <w:ind w:left="318"/>
              <w:contextualSpacing/>
              <w:jc w:val="both"/>
              <w:rPr>
                <w:b/>
                <w:bCs/>
                <w:lang w:val="en-US"/>
              </w:rPr>
            </w:pPr>
            <w:r w:rsidRPr="12D3CA66">
              <w:rPr>
                <w:rFonts w:ascii="Calibri" w:eastAsia="Calibri" w:hAnsi="Calibri" w:cs="Calibri"/>
                <w:b/>
                <w:bCs/>
                <w:lang w:val="en-US"/>
              </w:rPr>
              <w:t>Greg Medcraft</w:t>
            </w:r>
            <w:r w:rsidRPr="12D3CA66">
              <w:rPr>
                <w:rFonts w:ascii="Calibri" w:eastAsia="Calibri" w:hAnsi="Calibri" w:cs="Calibri"/>
                <w:lang w:val="en-US"/>
              </w:rPr>
              <w:t>, Director of the Directorate for Financial and Enterprise Affairs, Organisation for Economic Co-operation and Development (OECD)</w:t>
            </w:r>
          </w:p>
          <w:p w14:paraId="24CB3313" w14:textId="527431FD" w:rsidR="001F7D2C" w:rsidRDefault="001F7D2C" w:rsidP="12D3CA66">
            <w:pPr>
              <w:spacing w:line="276" w:lineRule="auto"/>
              <w:ind w:left="318"/>
              <w:contextualSpacing/>
              <w:jc w:val="both"/>
              <w:rPr>
                <w:rFonts w:ascii="Calibri" w:eastAsia="Calibri" w:hAnsi="Calibri" w:cs="Calibri"/>
                <w:lang w:val="en-US"/>
              </w:rPr>
            </w:pPr>
          </w:p>
          <w:p w14:paraId="2CA5E114" w14:textId="680AA907" w:rsidR="001F7D2C" w:rsidRDefault="12D3CA66" w:rsidP="12D3CA66">
            <w:pPr>
              <w:spacing w:line="276" w:lineRule="auto"/>
              <w:ind w:left="318"/>
              <w:contextualSpacing/>
              <w:jc w:val="both"/>
              <w:rPr>
                <w:b/>
                <w:bCs/>
                <w:lang w:val="en-US"/>
              </w:rPr>
            </w:pPr>
            <w:r w:rsidRPr="12D3CA66">
              <w:rPr>
                <w:b/>
                <w:bCs/>
                <w:lang w:val="en-US"/>
              </w:rPr>
              <w:t>Chair: Antonia Carparelli</w:t>
            </w:r>
            <w:r w:rsidRPr="12D3CA66">
              <w:rPr>
                <w:vertAlign w:val="superscript"/>
                <w:lang w:val="en-US"/>
              </w:rPr>
              <w:t>*</w:t>
            </w:r>
            <w:r w:rsidRPr="12D3CA66">
              <w:rPr>
                <w:lang w:val="en-US"/>
              </w:rPr>
              <w:t>, Economic Governance Advisor, European Commission representation in Italy</w:t>
            </w:r>
          </w:p>
          <w:p w14:paraId="2EA298A3" w14:textId="77777777" w:rsidR="001F7D2C" w:rsidRDefault="001F7D2C" w:rsidP="00C360C0">
            <w:pPr>
              <w:spacing w:line="276" w:lineRule="auto"/>
              <w:ind w:left="318"/>
              <w:contextualSpacing/>
              <w:jc w:val="both"/>
              <w:rPr>
                <w:b/>
                <w:bCs/>
                <w:lang w:val="en-US"/>
              </w:rPr>
            </w:pPr>
          </w:p>
          <w:p w14:paraId="7ED00E34" w14:textId="0FA2056F" w:rsidR="12D3CA66" w:rsidRDefault="12D3CA66" w:rsidP="12D3CA66">
            <w:pPr>
              <w:spacing w:line="276" w:lineRule="auto"/>
              <w:ind w:left="318"/>
              <w:jc w:val="both"/>
            </w:pPr>
            <w:r w:rsidRPr="12D3CA66">
              <w:rPr>
                <w:b/>
                <w:bCs/>
                <w:lang w:val="en-US"/>
              </w:rPr>
              <w:t>Loredana Guglielmetti</w:t>
            </w:r>
            <w:r w:rsidRPr="12D3CA66">
              <w:rPr>
                <w:lang w:val="en-US"/>
              </w:rPr>
              <w:t xml:space="preserve">, </w:t>
            </w:r>
            <w:r w:rsidRPr="12D3CA66">
              <w:rPr>
                <w:rFonts w:ascii="Calibri" w:eastAsia="Calibri" w:hAnsi="Calibri" w:cs="Calibri"/>
                <w:lang w:val="en-US"/>
              </w:rPr>
              <w:t xml:space="preserve">Head of National and European Patents and International Patent Applications, </w:t>
            </w:r>
            <w:r w:rsidR="00ED4EB7">
              <w:rPr>
                <w:rFonts w:ascii="Calibri" w:eastAsia="Calibri" w:hAnsi="Calibri" w:cs="Calibri"/>
                <w:lang w:val="en-US"/>
              </w:rPr>
              <w:t xml:space="preserve">Italian </w:t>
            </w:r>
            <w:r w:rsidRPr="12D3CA66">
              <w:rPr>
                <w:rFonts w:ascii="Calibri" w:eastAsia="Calibri" w:hAnsi="Calibri" w:cs="Calibri"/>
                <w:lang w:val="en-US"/>
              </w:rPr>
              <w:t>Ministry of Economic Developmen</w:t>
            </w:r>
          </w:p>
          <w:p w14:paraId="112060B2" w14:textId="77777777" w:rsidR="00902C34" w:rsidRPr="00896668" w:rsidRDefault="00902C34" w:rsidP="00C360C0">
            <w:pPr>
              <w:spacing w:line="276" w:lineRule="auto"/>
              <w:ind w:left="318"/>
              <w:contextualSpacing/>
              <w:jc w:val="both"/>
              <w:rPr>
                <w:bCs/>
                <w:lang w:val="en-US"/>
              </w:rPr>
            </w:pPr>
            <w:r w:rsidRPr="00896668">
              <w:rPr>
                <w:b/>
                <w:bCs/>
                <w:lang w:val="en-US"/>
              </w:rPr>
              <w:t>Luigi Morgano</w:t>
            </w:r>
            <w:r w:rsidRPr="00896668">
              <w:rPr>
                <w:bCs/>
                <w:lang w:val="en-US"/>
              </w:rPr>
              <w:t xml:space="preserve">, Member </w:t>
            </w:r>
            <w:r w:rsidRPr="2842B709">
              <w:rPr>
                <w:lang w:val="en-US"/>
              </w:rPr>
              <w:t>of the</w:t>
            </w:r>
            <w:r w:rsidRPr="2842B709">
              <w:rPr>
                <w:b/>
                <w:bCs/>
                <w:lang w:val="en-US"/>
              </w:rPr>
              <w:t xml:space="preserve"> </w:t>
            </w:r>
            <w:r w:rsidRPr="2842B709">
              <w:rPr>
                <w:lang w:val="en-US"/>
              </w:rPr>
              <w:t xml:space="preserve">Committee on </w:t>
            </w:r>
            <w:r>
              <w:rPr>
                <w:lang w:val="en-US"/>
              </w:rPr>
              <w:t>Culture and Education</w:t>
            </w:r>
            <w:r w:rsidRPr="00896668">
              <w:rPr>
                <w:bCs/>
                <w:lang w:val="en-US"/>
              </w:rPr>
              <w:t xml:space="preserve">, European Parliament </w:t>
            </w:r>
          </w:p>
          <w:p w14:paraId="222A3E1E" w14:textId="77777777" w:rsidR="00902C34" w:rsidRPr="000E78AA" w:rsidRDefault="12D3CA66" w:rsidP="12D3CA66">
            <w:pPr>
              <w:spacing w:line="276" w:lineRule="auto"/>
              <w:ind w:left="318"/>
              <w:contextualSpacing/>
              <w:jc w:val="both"/>
              <w:rPr>
                <w:b/>
                <w:bCs/>
                <w:lang w:val="en-US"/>
              </w:rPr>
            </w:pPr>
            <w:r w:rsidRPr="12D3CA66">
              <w:rPr>
                <w:b/>
                <w:bCs/>
                <w:lang w:val="en-US"/>
              </w:rPr>
              <w:t>Carlos Ignacio Montalvo Rebuelta</w:t>
            </w:r>
            <w:r w:rsidRPr="12D3CA66">
              <w:rPr>
                <w:lang w:val="en-US"/>
              </w:rPr>
              <w:t>, EMEA Insurance Risk and Regulatory Leader, Pricewaterhouse Coopers</w:t>
            </w:r>
          </w:p>
          <w:p w14:paraId="3603CDCB" w14:textId="6913746D" w:rsidR="12D3CA66" w:rsidRDefault="12D3CA66" w:rsidP="12D3CA66">
            <w:pPr>
              <w:spacing w:line="276" w:lineRule="auto"/>
              <w:ind w:left="318"/>
              <w:jc w:val="both"/>
              <w:rPr>
                <w:lang w:val="en-US"/>
              </w:rPr>
            </w:pPr>
            <w:r w:rsidRPr="12D3CA66">
              <w:rPr>
                <w:b/>
                <w:bCs/>
                <w:lang w:val="en-US"/>
              </w:rPr>
              <w:t>Alessio Terzi</w:t>
            </w:r>
            <w:r w:rsidRPr="12D3CA66">
              <w:rPr>
                <w:lang w:val="en-US"/>
              </w:rPr>
              <w:t>, Associate Fellow, Bruegel</w:t>
            </w:r>
          </w:p>
          <w:p w14:paraId="499DDA3E" w14:textId="77777777" w:rsidR="00902C34" w:rsidRDefault="00902C34" w:rsidP="00C360C0">
            <w:pPr>
              <w:spacing w:line="276" w:lineRule="auto"/>
              <w:ind w:left="318"/>
              <w:contextualSpacing/>
              <w:jc w:val="both"/>
              <w:rPr>
                <w:bCs/>
                <w:lang w:val="en-US"/>
              </w:rPr>
            </w:pPr>
            <w:r w:rsidRPr="000E78AA">
              <w:rPr>
                <w:b/>
                <w:bCs/>
                <w:lang w:val="en-US"/>
              </w:rPr>
              <w:t>Pehr Wissén</w:t>
            </w:r>
            <w:r w:rsidRPr="000E78AA">
              <w:rPr>
                <w:bCs/>
                <w:lang w:val="en-US"/>
              </w:rPr>
              <w:t>, Senior Advisor, Swedish House of Finance</w:t>
            </w:r>
          </w:p>
          <w:p w14:paraId="0D6904CC" w14:textId="77777777" w:rsidR="00DB75F9" w:rsidRDefault="00DB75F9" w:rsidP="00DB75F9">
            <w:pPr>
              <w:ind w:left="316"/>
              <w:jc w:val="both"/>
              <w:rPr>
                <w:bCs/>
                <w:lang w:val="en-US"/>
              </w:rPr>
            </w:pPr>
          </w:p>
          <w:p w14:paraId="7CA70C03" w14:textId="7E90A078" w:rsidR="00396787" w:rsidRPr="00DB75F9" w:rsidRDefault="00396787" w:rsidP="00DB75F9">
            <w:pPr>
              <w:ind w:left="316"/>
              <w:jc w:val="both"/>
              <w:rPr>
                <w:bCs/>
                <w:lang w:val="en-US"/>
              </w:rPr>
            </w:pPr>
          </w:p>
        </w:tc>
      </w:tr>
      <w:tr w:rsidR="00DB75F9" w:rsidRPr="00F7533C" w14:paraId="786685BC" w14:textId="77777777" w:rsidTr="12D3CA66">
        <w:trPr>
          <w:jc w:val="center"/>
        </w:trPr>
        <w:tc>
          <w:tcPr>
            <w:tcW w:w="2122" w:type="dxa"/>
            <w:tcBorders>
              <w:top w:val="nil"/>
              <w:left w:val="single" w:sz="4" w:space="0" w:color="auto"/>
              <w:bottom w:val="single" w:sz="4" w:space="0" w:color="auto"/>
              <w:right w:val="single" w:sz="4" w:space="0" w:color="auto"/>
            </w:tcBorders>
          </w:tcPr>
          <w:p w14:paraId="78A36E0F" w14:textId="77777777" w:rsidR="00DB75F9" w:rsidRPr="00DB218F" w:rsidRDefault="00DB75F9" w:rsidP="00DB75F9">
            <w:pPr>
              <w:spacing w:line="276" w:lineRule="auto"/>
              <w:rPr>
                <w:rFonts w:ascii="Calibri" w:hAnsi="Calibri" w:cs="Calibri"/>
                <w:b/>
                <w:bCs/>
                <w:i/>
                <w:iCs/>
                <w:color w:val="000000" w:themeColor="text1"/>
                <w:sz w:val="20"/>
                <w:szCs w:val="20"/>
              </w:rPr>
            </w:pPr>
            <w:r w:rsidRPr="13A23C2B">
              <w:rPr>
                <w:rFonts w:ascii="Calibri" w:hAnsi="Calibri" w:cs="Calibri"/>
                <w:b/>
                <w:bCs/>
                <w:i/>
                <w:iCs/>
                <w:color w:val="000000" w:themeColor="text1"/>
                <w:sz w:val="20"/>
                <w:szCs w:val="20"/>
                <w:shd w:val="clear" w:color="auto" w:fill="FFFFFF"/>
              </w:rPr>
              <w:t>… the world of innovation needs financing</w:t>
            </w:r>
          </w:p>
          <w:p w14:paraId="253FA57D" w14:textId="77777777" w:rsidR="00DB75F9" w:rsidRPr="00DB75F9" w:rsidRDefault="00DB75F9" w:rsidP="00295053">
            <w:pPr>
              <w:rPr>
                <w:rFonts w:ascii="Calibri" w:hAnsi="Calibri"/>
                <w:b/>
                <w:bCs/>
                <w:sz w:val="24"/>
                <w:szCs w:val="24"/>
              </w:rPr>
            </w:pPr>
          </w:p>
        </w:tc>
        <w:tc>
          <w:tcPr>
            <w:tcW w:w="7654" w:type="dxa"/>
            <w:tcBorders>
              <w:top w:val="nil"/>
              <w:left w:val="single" w:sz="4" w:space="0" w:color="auto"/>
              <w:bottom w:val="single" w:sz="4" w:space="0" w:color="auto"/>
              <w:right w:val="single" w:sz="4" w:space="0" w:color="auto"/>
            </w:tcBorders>
          </w:tcPr>
          <w:p w14:paraId="67D07A7B" w14:textId="39B181CE" w:rsidR="00396787" w:rsidRPr="00396787" w:rsidRDefault="00396787" w:rsidP="00C360C0">
            <w:pPr>
              <w:spacing w:line="276" w:lineRule="auto"/>
              <w:ind w:left="318"/>
              <w:jc w:val="both"/>
              <w:rPr>
                <w:lang w:val="it-IT"/>
              </w:rPr>
            </w:pPr>
            <w:r>
              <w:rPr>
                <w:b/>
                <w:bCs/>
                <w:lang w:val="it-IT"/>
              </w:rPr>
              <w:t xml:space="preserve">Chair: </w:t>
            </w:r>
            <w:r w:rsidRPr="57606BAB">
              <w:rPr>
                <w:b/>
                <w:bCs/>
                <w:lang w:val="it-IT"/>
              </w:rPr>
              <w:t>Pierfrancesco Gaggi</w:t>
            </w:r>
            <w:r w:rsidRPr="57606BAB">
              <w:rPr>
                <w:lang w:val="it-IT"/>
              </w:rPr>
              <w:t>, Chairman, ABI Lab</w:t>
            </w:r>
          </w:p>
          <w:p w14:paraId="0D6E52AA" w14:textId="77777777" w:rsidR="00396787" w:rsidRDefault="00396787" w:rsidP="00C360C0">
            <w:pPr>
              <w:spacing w:line="276" w:lineRule="auto"/>
              <w:ind w:left="318"/>
              <w:jc w:val="both"/>
              <w:rPr>
                <w:b/>
                <w:bCs/>
                <w:lang w:val="it-IT"/>
              </w:rPr>
            </w:pPr>
          </w:p>
          <w:p w14:paraId="5D944797" w14:textId="77777777" w:rsidR="00902C34" w:rsidRPr="000E78AA" w:rsidRDefault="00902C34" w:rsidP="00C360C0">
            <w:pPr>
              <w:spacing w:line="276" w:lineRule="auto"/>
              <w:ind w:left="318"/>
              <w:jc w:val="both"/>
              <w:rPr>
                <w:b/>
                <w:bCs/>
                <w:lang w:val="it-IT"/>
              </w:rPr>
            </w:pPr>
            <w:r w:rsidRPr="000E78AA">
              <w:rPr>
                <w:b/>
                <w:bCs/>
                <w:lang w:val="it-IT"/>
              </w:rPr>
              <w:t>Gianmarco Carnovale</w:t>
            </w:r>
            <w:r w:rsidRPr="000E78AA">
              <w:rPr>
                <w:bCs/>
                <w:lang w:val="it-IT"/>
              </w:rPr>
              <w:t>, Chairman, Roma Startup</w:t>
            </w:r>
          </w:p>
          <w:p w14:paraId="1C8B4F70" w14:textId="0585F1C5" w:rsidR="00902C34" w:rsidRPr="000E78AA" w:rsidRDefault="00902C34" w:rsidP="00C360C0">
            <w:pPr>
              <w:spacing w:line="276" w:lineRule="auto"/>
              <w:ind w:left="318"/>
              <w:jc w:val="both"/>
              <w:rPr>
                <w:b/>
                <w:bCs/>
                <w:lang w:val="it-IT"/>
              </w:rPr>
            </w:pPr>
            <w:r w:rsidRPr="000E78AA">
              <w:rPr>
                <w:b/>
                <w:bCs/>
                <w:lang w:val="it-IT"/>
              </w:rPr>
              <w:t>Elio Catania</w:t>
            </w:r>
            <w:r w:rsidRPr="000E78AA">
              <w:rPr>
                <w:bCs/>
                <w:lang w:val="it-IT"/>
              </w:rPr>
              <w:t>, Chairman, Confindustria Digitale</w:t>
            </w:r>
          </w:p>
          <w:p w14:paraId="27733E86" w14:textId="77777777" w:rsidR="00902C34" w:rsidRDefault="00902C34" w:rsidP="00C360C0">
            <w:pPr>
              <w:spacing w:line="276" w:lineRule="auto"/>
              <w:ind w:left="318"/>
              <w:jc w:val="both"/>
              <w:rPr>
                <w:bCs/>
                <w:lang w:val="it-IT"/>
              </w:rPr>
            </w:pPr>
            <w:r>
              <w:rPr>
                <w:b/>
                <w:bCs/>
                <w:lang w:val="it-IT"/>
              </w:rPr>
              <w:t>Massimo Di Tria</w:t>
            </w:r>
            <w:r>
              <w:rPr>
                <w:bCs/>
                <w:lang w:val="it-IT"/>
              </w:rPr>
              <w:t>, Chief Investment Officer, Cattolica Assicurazioni</w:t>
            </w:r>
          </w:p>
          <w:p w14:paraId="0B32756C" w14:textId="77777777" w:rsidR="00902C34" w:rsidRDefault="00902C34" w:rsidP="00C360C0">
            <w:pPr>
              <w:spacing w:line="276" w:lineRule="auto"/>
              <w:ind w:left="318"/>
              <w:jc w:val="both"/>
              <w:rPr>
                <w:lang w:val="en-US"/>
              </w:rPr>
            </w:pPr>
            <w:r w:rsidRPr="68446615">
              <w:rPr>
                <w:b/>
                <w:bCs/>
                <w:lang w:val="en-US"/>
              </w:rPr>
              <w:t>Patrizia Toia</w:t>
            </w:r>
            <w:r w:rsidRPr="68446615">
              <w:rPr>
                <w:lang w:val="en-US"/>
              </w:rPr>
              <w:t xml:space="preserve">, Vice </w:t>
            </w:r>
            <w:r w:rsidRPr="68446615">
              <w:rPr>
                <w:rFonts w:ascii="Calibri" w:eastAsia="Calibri" w:hAnsi="Calibri" w:cs="Calibri"/>
                <w:lang w:val="en-US"/>
              </w:rPr>
              <w:t>Chair of the Committee on Industry, Research and Energy, European Parliament</w:t>
            </w:r>
          </w:p>
          <w:p w14:paraId="15BC6B21" w14:textId="2D551B83" w:rsidR="002E05ED" w:rsidRPr="00F7533C" w:rsidRDefault="002E05ED" w:rsidP="57606BAB">
            <w:pPr>
              <w:spacing w:line="276" w:lineRule="auto"/>
              <w:ind w:left="316"/>
              <w:jc w:val="both"/>
              <w:rPr>
                <w:b/>
                <w:bCs/>
                <w:lang w:val="en-US"/>
              </w:rPr>
            </w:pPr>
          </w:p>
        </w:tc>
      </w:tr>
      <w:tr w:rsidR="00295053" w14:paraId="6E342C3A" w14:textId="77777777" w:rsidTr="12D3CA66">
        <w:trPr>
          <w:trHeight w:val="615"/>
          <w:jc w:val="center"/>
        </w:trPr>
        <w:tc>
          <w:tcPr>
            <w:tcW w:w="2122" w:type="dxa"/>
            <w:tcBorders>
              <w:top w:val="single" w:sz="4" w:space="0" w:color="auto"/>
            </w:tcBorders>
            <w:shd w:val="clear" w:color="auto" w:fill="00447C"/>
            <w:vAlign w:val="center"/>
          </w:tcPr>
          <w:p w14:paraId="5BF471CD" w14:textId="164C12F1" w:rsidR="00295053" w:rsidRPr="00B27E00" w:rsidRDefault="0BE56A66" w:rsidP="43B456C3">
            <w:pPr>
              <w:jc w:val="center"/>
              <w:rPr>
                <w:b/>
                <w:bCs/>
              </w:rPr>
            </w:pPr>
            <w:r w:rsidRPr="0BE56A66">
              <w:rPr>
                <w:rFonts w:ascii="Calibri" w:hAnsi="Calibri"/>
                <w:b/>
                <w:bCs/>
                <w:color w:val="FFFFFF" w:themeColor="background1"/>
                <w:sz w:val="30"/>
                <w:szCs w:val="30"/>
                <w:lang w:val="en-US"/>
              </w:rPr>
              <w:t>16.00 – 18.15</w:t>
            </w:r>
          </w:p>
        </w:tc>
        <w:tc>
          <w:tcPr>
            <w:tcW w:w="7654" w:type="dxa"/>
            <w:tcBorders>
              <w:top w:val="single" w:sz="4" w:space="0" w:color="auto"/>
            </w:tcBorders>
            <w:shd w:val="clear" w:color="auto" w:fill="00447C"/>
            <w:vAlign w:val="center"/>
          </w:tcPr>
          <w:p w14:paraId="4BBEB50A" w14:textId="59E9A7AA" w:rsidR="00295053" w:rsidRDefault="0BE56A66" w:rsidP="00295053">
            <w:pPr>
              <w:jc w:val="center"/>
            </w:pPr>
            <w:r w:rsidRPr="0BE56A66">
              <w:rPr>
                <w:rFonts w:ascii="Calibri" w:hAnsi="Calibri"/>
                <w:b/>
                <w:bCs/>
                <w:color w:val="FFFFFF" w:themeColor="background1"/>
                <w:sz w:val="30"/>
                <w:szCs w:val="30"/>
                <w:lang w:val="en-US"/>
              </w:rPr>
              <w:t>Plenary Session</w:t>
            </w:r>
          </w:p>
        </w:tc>
      </w:tr>
      <w:tr w:rsidR="00295053" w14:paraId="3D4467E4" w14:textId="77777777" w:rsidTr="12D3CA66">
        <w:trPr>
          <w:jc w:val="center"/>
        </w:trPr>
        <w:tc>
          <w:tcPr>
            <w:tcW w:w="2122" w:type="dxa"/>
            <w:tcBorders>
              <w:bottom w:val="single" w:sz="4" w:space="0" w:color="auto"/>
            </w:tcBorders>
            <w:shd w:val="clear" w:color="auto" w:fill="00B0F0"/>
          </w:tcPr>
          <w:p w14:paraId="6291A6FA" w14:textId="77777777" w:rsidR="00295053" w:rsidRDefault="00295053" w:rsidP="00295053"/>
        </w:tc>
        <w:tc>
          <w:tcPr>
            <w:tcW w:w="7654" w:type="dxa"/>
            <w:tcBorders>
              <w:bottom w:val="single" w:sz="4" w:space="0" w:color="auto"/>
            </w:tcBorders>
            <w:shd w:val="clear" w:color="auto" w:fill="00B0F0"/>
          </w:tcPr>
          <w:p w14:paraId="08BFB30B" w14:textId="1CA84EE4" w:rsidR="00295053" w:rsidRDefault="0BE56A66" w:rsidP="00295053">
            <w:r w:rsidRPr="0BE56A66">
              <w:rPr>
                <w:rFonts w:ascii="Calibri" w:eastAsia="Calibri" w:hAnsi="Calibri" w:cs="Calibri"/>
                <w:b/>
                <w:bCs/>
                <w:color w:val="FFFFFF" w:themeColor="background1"/>
                <w:sz w:val="24"/>
                <w:szCs w:val="24"/>
                <w:lang w:val="en-US"/>
              </w:rPr>
              <w:t>Fixing the European Dream: Economic and Monetary Union, Banking Union, Capital Markets Union, and What Else?</w:t>
            </w:r>
          </w:p>
        </w:tc>
      </w:tr>
      <w:tr w:rsidR="00295053" w14:paraId="6A1FAA09" w14:textId="77777777" w:rsidTr="12D3CA66">
        <w:trPr>
          <w:jc w:val="center"/>
        </w:trPr>
        <w:tc>
          <w:tcPr>
            <w:tcW w:w="2122" w:type="dxa"/>
            <w:tcBorders>
              <w:bottom w:val="nil"/>
              <w:right w:val="single" w:sz="4" w:space="0" w:color="auto"/>
            </w:tcBorders>
          </w:tcPr>
          <w:p w14:paraId="045266D4" w14:textId="77777777" w:rsidR="00295053" w:rsidRDefault="00295053" w:rsidP="00295053"/>
        </w:tc>
        <w:tc>
          <w:tcPr>
            <w:tcW w:w="7654" w:type="dxa"/>
            <w:tcBorders>
              <w:left w:val="single" w:sz="4" w:space="0" w:color="auto"/>
              <w:bottom w:val="nil"/>
            </w:tcBorders>
          </w:tcPr>
          <w:p w14:paraId="29FE6F93" w14:textId="77777777" w:rsidR="00295053" w:rsidRPr="00ED4BE9"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 xml:space="preserve">What to be expected in the future for the Eurozone and the EU as a whole? </w:t>
            </w:r>
          </w:p>
          <w:p w14:paraId="210B2854" w14:textId="77777777" w:rsidR="00295053" w:rsidRPr="00ED4BE9"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 xml:space="preserve">Automatic stabilizers and counter-cyclical policies: how fiscal policies influence stability and growth </w:t>
            </w:r>
          </w:p>
          <w:p w14:paraId="4416F4C2" w14:textId="77777777" w:rsidR="00295053" w:rsidRPr="007243D5"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 xml:space="preserve">Completing the Banking Union. Risk Reduction and risk sharing: synergies, trade-off and compromises </w:t>
            </w:r>
          </w:p>
          <w:p w14:paraId="3FB892F0" w14:textId="77777777" w:rsidR="00295053" w:rsidRPr="00F45C7A"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Capital Markets Union: can we make progress without more ambitious transfers of sovereignty?</w:t>
            </w:r>
          </w:p>
          <w:p w14:paraId="26E9E093" w14:textId="77777777" w:rsidR="00295053" w:rsidRPr="007243D5"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 xml:space="preserve">PEPP: opportunities for all? </w:t>
            </w:r>
          </w:p>
          <w:p w14:paraId="755923A4" w14:textId="77777777" w:rsidR="00295053" w:rsidRPr="00ED4BE9" w:rsidRDefault="43B456C3" w:rsidP="43B456C3">
            <w:pPr>
              <w:pStyle w:val="Paragrafoelenco"/>
              <w:numPr>
                <w:ilvl w:val="0"/>
                <w:numId w:val="33"/>
              </w:numPr>
              <w:spacing w:line="276" w:lineRule="auto"/>
              <w:ind w:left="600" w:hanging="284"/>
              <w:jc w:val="both"/>
              <w:rPr>
                <w:sz w:val="24"/>
                <w:szCs w:val="24"/>
                <w:lang w:val="en-US"/>
              </w:rPr>
            </w:pPr>
            <w:r w:rsidRPr="43B456C3">
              <w:rPr>
                <w:rFonts w:ascii="Calibri" w:eastAsia="Calibri" w:hAnsi="Calibri" w:cs="Calibri"/>
                <w:sz w:val="24"/>
                <w:szCs w:val="24"/>
                <w:lang w:val="en-US"/>
              </w:rPr>
              <w:t>European Supervisory Authorities (ESAs): the review. The perspectives of regulators, industry, institutions and consumers.</w:t>
            </w:r>
          </w:p>
          <w:p w14:paraId="639C8B36" w14:textId="77777777" w:rsidR="00295053" w:rsidRDefault="00295053" w:rsidP="00295053">
            <w:pPr>
              <w:rPr>
                <w:lang w:val="en-US"/>
              </w:rPr>
            </w:pPr>
          </w:p>
          <w:p w14:paraId="683F940D" w14:textId="63057669" w:rsidR="00396787" w:rsidRPr="00295053" w:rsidRDefault="00396787" w:rsidP="00295053">
            <w:pPr>
              <w:rPr>
                <w:lang w:val="en-US"/>
              </w:rPr>
            </w:pPr>
          </w:p>
        </w:tc>
      </w:tr>
      <w:tr w:rsidR="000A40E3" w14:paraId="4D8AA18C" w14:textId="77777777" w:rsidTr="12D3CA66">
        <w:trPr>
          <w:jc w:val="center"/>
        </w:trPr>
        <w:tc>
          <w:tcPr>
            <w:tcW w:w="2122" w:type="dxa"/>
            <w:tcBorders>
              <w:top w:val="nil"/>
              <w:bottom w:val="nil"/>
              <w:right w:val="single" w:sz="4" w:space="0" w:color="auto"/>
            </w:tcBorders>
          </w:tcPr>
          <w:p w14:paraId="6EF7DD99" w14:textId="35B0E3A0" w:rsidR="000A40E3" w:rsidRPr="000A40E3" w:rsidRDefault="000A40E3" w:rsidP="00295053">
            <w:pPr>
              <w:rPr>
                <w:rFonts w:ascii="Calibri" w:hAnsi="Calibri"/>
                <w:b/>
                <w:bCs/>
                <w:sz w:val="24"/>
                <w:szCs w:val="24"/>
                <w:lang w:val="en-US"/>
              </w:rPr>
            </w:pPr>
            <w:r w:rsidRPr="2842B709">
              <w:rPr>
                <w:rFonts w:ascii="Calibri" w:hAnsi="Calibri"/>
                <w:b/>
                <w:bCs/>
                <w:sz w:val="24"/>
                <w:szCs w:val="24"/>
                <w:lang w:val="en-US"/>
              </w:rPr>
              <w:t>Guests of Honour</w:t>
            </w:r>
          </w:p>
        </w:tc>
        <w:tc>
          <w:tcPr>
            <w:tcW w:w="7654" w:type="dxa"/>
            <w:tcBorders>
              <w:top w:val="nil"/>
              <w:left w:val="single" w:sz="4" w:space="0" w:color="auto"/>
              <w:bottom w:val="nil"/>
            </w:tcBorders>
          </w:tcPr>
          <w:p w14:paraId="47CFEB29" w14:textId="77777777" w:rsidR="000A40E3" w:rsidRDefault="000A40E3" w:rsidP="00C360C0">
            <w:pPr>
              <w:spacing w:line="276" w:lineRule="auto"/>
              <w:ind w:left="316"/>
              <w:jc w:val="both"/>
            </w:pPr>
            <w:r w:rsidRPr="2842B709">
              <w:rPr>
                <w:rFonts w:ascii="Calibri" w:eastAsia="Calibri" w:hAnsi="Calibri" w:cs="Calibri"/>
                <w:b/>
                <w:bCs/>
                <w:lang w:val="en-US"/>
              </w:rPr>
              <w:t>Pierre Gramegna</w:t>
            </w:r>
            <w:r w:rsidRPr="2842B709">
              <w:rPr>
                <w:rFonts w:ascii="Calibri" w:eastAsia="Calibri" w:hAnsi="Calibri" w:cs="Calibri"/>
                <w:lang w:val="en-US"/>
              </w:rPr>
              <w:t xml:space="preserve">, Minister of Finance, Luxemburg Government </w:t>
            </w:r>
          </w:p>
          <w:p w14:paraId="0E7D683A" w14:textId="77777777" w:rsidR="000A40E3" w:rsidRDefault="000A40E3" w:rsidP="00C360C0">
            <w:pPr>
              <w:spacing w:line="276" w:lineRule="auto"/>
              <w:ind w:left="311"/>
              <w:jc w:val="both"/>
            </w:pPr>
            <w:r w:rsidRPr="2842B709">
              <w:rPr>
                <w:rFonts w:ascii="Calibri" w:eastAsia="Calibri" w:hAnsi="Calibri" w:cs="Calibri"/>
                <w:b/>
                <w:bCs/>
                <w:lang w:val="en-US"/>
              </w:rPr>
              <w:lastRenderedPageBreak/>
              <w:t>Roberto</w:t>
            </w:r>
            <w:r w:rsidRPr="2842B709">
              <w:rPr>
                <w:rFonts w:ascii="Calibri" w:eastAsia="Calibri" w:hAnsi="Calibri" w:cs="Calibri"/>
                <w:lang w:val="en-US"/>
              </w:rPr>
              <w:t xml:space="preserve"> </w:t>
            </w:r>
            <w:r w:rsidRPr="2842B709">
              <w:rPr>
                <w:rFonts w:ascii="Calibri" w:eastAsia="Calibri" w:hAnsi="Calibri" w:cs="Calibri"/>
                <w:b/>
                <w:bCs/>
                <w:lang w:val="en-US"/>
              </w:rPr>
              <w:t>Gualtieri</w:t>
            </w:r>
            <w:r w:rsidRPr="2842B709">
              <w:rPr>
                <w:rFonts w:ascii="Calibri" w:eastAsia="Calibri" w:hAnsi="Calibri" w:cs="Calibri"/>
                <w:lang w:val="en-US"/>
              </w:rPr>
              <w:t>, Chair of the Committee on Economic and Monetary Affairs, European Parliament</w:t>
            </w:r>
          </w:p>
          <w:p w14:paraId="7C1434DC" w14:textId="77777777" w:rsidR="000A40E3" w:rsidRDefault="000A40E3" w:rsidP="00C360C0">
            <w:pPr>
              <w:spacing w:line="276" w:lineRule="auto"/>
              <w:ind w:left="311"/>
              <w:jc w:val="both"/>
            </w:pPr>
            <w:r w:rsidRPr="2842B709">
              <w:rPr>
                <w:rFonts w:ascii="Calibri" w:eastAsia="Calibri" w:hAnsi="Calibri" w:cs="Calibri"/>
                <w:b/>
                <w:bCs/>
                <w:lang w:val="en-US"/>
              </w:rPr>
              <w:t>Giovanni Tria</w:t>
            </w:r>
            <w:r w:rsidRPr="2842B709">
              <w:rPr>
                <w:rFonts w:ascii="Calibri" w:eastAsia="Calibri" w:hAnsi="Calibri" w:cs="Calibri"/>
                <w:vertAlign w:val="superscript"/>
                <w:lang w:val="en-US"/>
              </w:rPr>
              <w:t>*</w:t>
            </w:r>
            <w:r w:rsidRPr="2842B709">
              <w:rPr>
                <w:rFonts w:ascii="Calibri" w:eastAsia="Calibri" w:hAnsi="Calibri" w:cs="Calibri"/>
                <w:lang w:val="en-US"/>
              </w:rPr>
              <w:t>, Minister of Finance, Italian Government</w:t>
            </w:r>
          </w:p>
          <w:p w14:paraId="20C55E4D" w14:textId="77777777" w:rsidR="000A40E3" w:rsidRDefault="000A40E3" w:rsidP="000A40E3">
            <w:pPr>
              <w:pStyle w:val="Paragrafoelenco"/>
              <w:spacing w:line="276" w:lineRule="auto"/>
              <w:ind w:left="600"/>
              <w:jc w:val="center"/>
              <w:rPr>
                <w:rFonts w:ascii="Calibri" w:eastAsia="Calibri" w:hAnsi="Calibri" w:cs="Calibri"/>
                <w:lang w:val="en-US"/>
              </w:rPr>
            </w:pPr>
            <w:r w:rsidRPr="000A40E3">
              <w:rPr>
                <w:rFonts w:ascii="Calibri" w:eastAsia="Calibri" w:hAnsi="Calibri" w:cs="Calibri"/>
                <w:lang w:val="en-US"/>
              </w:rPr>
              <w:t>***</w:t>
            </w:r>
          </w:p>
          <w:p w14:paraId="35FD3297" w14:textId="328E865D" w:rsidR="00396787" w:rsidRPr="000A40E3" w:rsidRDefault="00396787" w:rsidP="000A40E3">
            <w:pPr>
              <w:pStyle w:val="Paragrafoelenco"/>
              <w:spacing w:line="276" w:lineRule="auto"/>
              <w:ind w:left="600"/>
              <w:jc w:val="center"/>
              <w:rPr>
                <w:rFonts w:ascii="Calibri" w:eastAsia="Calibri" w:hAnsi="Calibri" w:cs="Calibri"/>
                <w:lang w:val="en-US"/>
              </w:rPr>
            </w:pPr>
          </w:p>
        </w:tc>
      </w:tr>
      <w:tr w:rsidR="000A40E3" w14:paraId="39DE2BB9" w14:textId="77777777" w:rsidTr="12D3CA66">
        <w:trPr>
          <w:jc w:val="center"/>
        </w:trPr>
        <w:tc>
          <w:tcPr>
            <w:tcW w:w="2122" w:type="dxa"/>
            <w:tcBorders>
              <w:top w:val="nil"/>
              <w:bottom w:val="nil"/>
              <w:right w:val="single" w:sz="4" w:space="0" w:color="auto"/>
            </w:tcBorders>
          </w:tcPr>
          <w:p w14:paraId="36BE5A90" w14:textId="5A869925" w:rsidR="000A40E3" w:rsidRPr="000A40E3" w:rsidRDefault="000A40E3" w:rsidP="000A40E3">
            <w:pPr>
              <w:spacing w:line="276" w:lineRule="auto"/>
              <w:contextualSpacing/>
              <w:rPr>
                <w:rFonts w:ascii="Calibri" w:hAnsi="Calibri" w:cs="Calibri"/>
                <w:b/>
                <w:bCs/>
                <w:i/>
                <w:iCs/>
                <w:color w:val="000000" w:themeColor="text1"/>
                <w:sz w:val="20"/>
                <w:szCs w:val="20"/>
              </w:rPr>
            </w:pPr>
            <w:r w:rsidRPr="2842B709">
              <w:rPr>
                <w:rFonts w:ascii="Calibri" w:hAnsi="Calibri" w:cs="Calibri"/>
                <w:b/>
                <w:bCs/>
                <w:i/>
                <w:iCs/>
                <w:color w:val="000000" w:themeColor="text1"/>
                <w:sz w:val="20"/>
                <w:szCs w:val="20"/>
                <w:shd w:val="clear" w:color="auto" w:fill="FFFFFF"/>
              </w:rPr>
              <w:lastRenderedPageBreak/>
              <w:t>What is the vision for the next European legislature? Priorities and deliverable</w:t>
            </w:r>
            <w:r>
              <w:rPr>
                <w:rFonts w:ascii="Calibri" w:hAnsi="Calibri" w:cs="Calibri"/>
                <w:b/>
                <w:bCs/>
                <w:i/>
                <w:iCs/>
                <w:color w:val="000000" w:themeColor="text1"/>
                <w:sz w:val="20"/>
                <w:szCs w:val="20"/>
                <w:shd w:val="clear" w:color="auto" w:fill="FFFFFF"/>
              </w:rPr>
              <w:t>s</w:t>
            </w:r>
          </w:p>
        </w:tc>
        <w:tc>
          <w:tcPr>
            <w:tcW w:w="7654" w:type="dxa"/>
            <w:tcBorders>
              <w:top w:val="nil"/>
              <w:left w:val="single" w:sz="4" w:space="0" w:color="auto"/>
              <w:bottom w:val="nil"/>
            </w:tcBorders>
          </w:tcPr>
          <w:p w14:paraId="104B4479" w14:textId="144FDE42" w:rsidR="00396787" w:rsidRDefault="00396787" w:rsidP="00C360C0">
            <w:pPr>
              <w:spacing w:line="276" w:lineRule="auto"/>
              <w:ind w:left="311"/>
              <w:jc w:val="both"/>
              <w:rPr>
                <w:rFonts w:ascii="Calibri" w:eastAsia="Calibri" w:hAnsi="Calibri" w:cs="Calibri"/>
                <w:bCs/>
                <w:lang w:val="en-US"/>
              </w:rPr>
            </w:pPr>
            <w:r>
              <w:rPr>
                <w:rFonts w:ascii="Calibri" w:eastAsia="Calibri" w:hAnsi="Calibri" w:cs="Calibri"/>
                <w:b/>
                <w:bCs/>
                <w:lang w:val="en-US"/>
              </w:rPr>
              <w:t>Chair: Roberto Sommella</w:t>
            </w:r>
            <w:r>
              <w:rPr>
                <w:rFonts w:ascii="Calibri" w:eastAsia="Calibri" w:hAnsi="Calibri" w:cs="Calibri"/>
                <w:bCs/>
                <w:lang w:val="en-US"/>
              </w:rPr>
              <w:t>, Journalist and Writer</w:t>
            </w:r>
          </w:p>
          <w:p w14:paraId="570E4D43" w14:textId="77777777" w:rsidR="00396787" w:rsidRPr="00396787" w:rsidRDefault="00396787" w:rsidP="00C360C0">
            <w:pPr>
              <w:spacing w:line="276" w:lineRule="auto"/>
              <w:ind w:left="311"/>
              <w:jc w:val="both"/>
              <w:rPr>
                <w:rFonts w:ascii="Calibri" w:eastAsia="Calibri" w:hAnsi="Calibri" w:cs="Calibri"/>
                <w:bCs/>
                <w:lang w:val="en-US"/>
              </w:rPr>
            </w:pPr>
          </w:p>
          <w:p w14:paraId="0439F5AC" w14:textId="586E088F" w:rsidR="000A40E3" w:rsidRDefault="000A40E3" w:rsidP="00C360C0">
            <w:pPr>
              <w:spacing w:line="276" w:lineRule="auto"/>
              <w:ind w:left="311"/>
              <w:jc w:val="both"/>
            </w:pPr>
            <w:r w:rsidRPr="2842B709">
              <w:rPr>
                <w:rFonts w:ascii="Calibri" w:eastAsia="Calibri" w:hAnsi="Calibri" w:cs="Calibri"/>
                <w:b/>
                <w:bCs/>
                <w:lang w:val="en-US"/>
              </w:rPr>
              <w:t>Ignazio Angeloni</w:t>
            </w:r>
            <w:r w:rsidRPr="2842B709">
              <w:rPr>
                <w:rFonts w:ascii="Calibri" w:eastAsia="Calibri" w:hAnsi="Calibri" w:cs="Calibri"/>
                <w:lang w:val="en-US"/>
              </w:rPr>
              <w:t>, Member of the Supervisory Board, European Central Bank (ECB)</w:t>
            </w:r>
          </w:p>
          <w:p w14:paraId="3E926ED3" w14:textId="77777777" w:rsidR="000A40E3" w:rsidRDefault="000A40E3" w:rsidP="00C360C0">
            <w:pPr>
              <w:spacing w:line="276" w:lineRule="auto"/>
              <w:ind w:left="311"/>
              <w:jc w:val="both"/>
            </w:pPr>
            <w:r w:rsidRPr="2842B709">
              <w:rPr>
                <w:rFonts w:ascii="Calibri" w:eastAsia="Calibri" w:hAnsi="Calibri" w:cs="Calibri"/>
                <w:b/>
                <w:bCs/>
                <w:lang w:val="en-US"/>
              </w:rPr>
              <w:t>Gabriel Bernardino</w:t>
            </w:r>
            <w:r w:rsidRPr="2842B709">
              <w:rPr>
                <w:rFonts w:ascii="Calibri" w:eastAsia="Calibri" w:hAnsi="Calibri" w:cs="Calibri"/>
                <w:lang w:val="en-US"/>
              </w:rPr>
              <w:t>, Chairman, European Insurance and Occupation Pension Authority (EIOPA)</w:t>
            </w:r>
          </w:p>
          <w:p w14:paraId="12B26CFD" w14:textId="77777777" w:rsidR="000A40E3" w:rsidRDefault="31B20650" w:rsidP="00C360C0">
            <w:pPr>
              <w:spacing w:line="276" w:lineRule="auto"/>
              <w:ind w:left="316"/>
              <w:jc w:val="both"/>
            </w:pPr>
            <w:r w:rsidRPr="31B20650">
              <w:rPr>
                <w:rFonts w:ascii="Calibri" w:eastAsia="Calibri" w:hAnsi="Calibri" w:cs="Calibri"/>
                <w:b/>
                <w:bCs/>
                <w:lang w:val="en-US"/>
              </w:rPr>
              <w:t>Didier Cahen</w:t>
            </w:r>
            <w:r w:rsidRPr="31B20650">
              <w:rPr>
                <w:rFonts w:ascii="Calibri" w:eastAsia="Calibri" w:hAnsi="Calibri" w:cs="Calibri"/>
                <w:lang w:val="en-US"/>
              </w:rPr>
              <w:t>, Secretary General, EUROFI</w:t>
            </w:r>
          </w:p>
          <w:p w14:paraId="08029C78" w14:textId="5307D187" w:rsidR="000A40E3" w:rsidRDefault="000A40E3" w:rsidP="00C360C0">
            <w:pPr>
              <w:spacing w:line="276" w:lineRule="auto"/>
              <w:ind w:left="311"/>
              <w:jc w:val="both"/>
              <w:rPr>
                <w:rFonts w:ascii="Calibri" w:eastAsia="Calibri" w:hAnsi="Calibri" w:cs="Calibri"/>
                <w:lang w:val="en-US"/>
              </w:rPr>
            </w:pPr>
            <w:r w:rsidRPr="2842B709">
              <w:rPr>
                <w:rFonts w:ascii="Calibri" w:eastAsia="Calibri" w:hAnsi="Calibri" w:cs="Calibri"/>
                <w:b/>
                <w:bCs/>
                <w:lang w:val="en-US"/>
              </w:rPr>
              <w:t>Hung Tran</w:t>
            </w:r>
            <w:r w:rsidRPr="2842B709">
              <w:rPr>
                <w:rFonts w:ascii="Calibri" w:eastAsia="Calibri" w:hAnsi="Calibri" w:cs="Calibri"/>
                <w:lang w:val="en-US"/>
              </w:rPr>
              <w:t>, Executive Managing Director, Institute of International Finance (IIF)</w:t>
            </w:r>
          </w:p>
          <w:p w14:paraId="6DFE1A15" w14:textId="53DB3C0D" w:rsidR="00576974" w:rsidRDefault="00576974" w:rsidP="00C360C0">
            <w:pPr>
              <w:spacing w:line="276" w:lineRule="auto"/>
              <w:ind w:left="311"/>
              <w:jc w:val="both"/>
              <w:rPr>
                <w:rFonts w:ascii="Calibri" w:eastAsia="Calibri" w:hAnsi="Calibri" w:cs="Calibri"/>
                <w:lang w:val="en-US"/>
              </w:rPr>
            </w:pPr>
            <w:r>
              <w:rPr>
                <w:rFonts w:ascii="Calibri" w:eastAsia="Calibri" w:hAnsi="Calibri" w:cs="Calibri"/>
                <w:b/>
                <w:bCs/>
                <w:lang w:val="en-US"/>
              </w:rPr>
              <w:t>Rick Watson</w:t>
            </w:r>
            <w:r w:rsidRPr="00576974">
              <w:rPr>
                <w:rFonts w:ascii="Calibri" w:eastAsia="Calibri" w:hAnsi="Calibri" w:cs="Calibri"/>
                <w:bCs/>
                <w:lang w:val="en-US"/>
              </w:rPr>
              <w:t>,</w:t>
            </w:r>
            <w:r>
              <w:rPr>
                <w:rFonts w:ascii="Calibri" w:eastAsia="Calibri" w:hAnsi="Calibri" w:cs="Calibri"/>
                <w:bCs/>
                <w:lang w:val="en-US"/>
              </w:rPr>
              <w:t xml:space="preserve"> </w:t>
            </w:r>
            <w:r w:rsidRPr="000A40E3">
              <w:rPr>
                <w:rFonts w:ascii="Calibri" w:eastAsia="Calibri" w:hAnsi="Calibri" w:cs="Calibri"/>
                <w:lang w:val="en-US"/>
              </w:rPr>
              <w:t>Managing Director, Association for Financial Markets in Europe (AFME)</w:t>
            </w:r>
          </w:p>
          <w:p w14:paraId="3FA50C85" w14:textId="5D7C6384" w:rsidR="000A40E3" w:rsidRPr="000A40E3" w:rsidRDefault="000A40E3" w:rsidP="000A40E3">
            <w:pPr>
              <w:ind w:left="311"/>
              <w:jc w:val="both"/>
              <w:rPr>
                <w:rFonts w:ascii="Calibri" w:eastAsia="Calibri" w:hAnsi="Calibri" w:cs="Calibri"/>
                <w:lang w:val="en-US"/>
              </w:rPr>
            </w:pPr>
          </w:p>
        </w:tc>
      </w:tr>
      <w:tr w:rsidR="000A40E3" w14:paraId="0F14AEBD" w14:textId="77777777" w:rsidTr="12D3CA66">
        <w:trPr>
          <w:jc w:val="center"/>
        </w:trPr>
        <w:tc>
          <w:tcPr>
            <w:tcW w:w="2122" w:type="dxa"/>
            <w:tcBorders>
              <w:top w:val="nil"/>
              <w:bottom w:val="single" w:sz="4" w:space="0" w:color="auto"/>
              <w:right w:val="single" w:sz="4" w:space="0" w:color="auto"/>
            </w:tcBorders>
          </w:tcPr>
          <w:p w14:paraId="0693B76B" w14:textId="77777777" w:rsidR="000A40E3" w:rsidRPr="00DB218F" w:rsidRDefault="000A40E3" w:rsidP="000A40E3">
            <w:pPr>
              <w:spacing w:line="276" w:lineRule="auto"/>
              <w:contextualSpacing/>
              <w:rPr>
                <w:rFonts w:ascii="Calibri" w:hAnsi="Calibri" w:cs="Calibri"/>
                <w:b/>
                <w:bCs/>
                <w:i/>
                <w:iCs/>
                <w:color w:val="000000" w:themeColor="text1"/>
                <w:sz w:val="20"/>
                <w:szCs w:val="20"/>
                <w:lang w:val="en-US"/>
              </w:rPr>
            </w:pPr>
            <w:r w:rsidRPr="13A23C2B">
              <w:rPr>
                <w:rFonts w:ascii="Calibri" w:hAnsi="Calibri" w:cs="Calibri"/>
                <w:b/>
                <w:bCs/>
                <w:i/>
                <w:iCs/>
                <w:color w:val="000000" w:themeColor="text1"/>
                <w:sz w:val="20"/>
                <w:szCs w:val="20"/>
                <w:shd w:val="clear" w:color="auto" w:fill="FFFFFF"/>
                <w:lang w:val="en-US"/>
              </w:rPr>
              <w:t>Can economic and financial reforms make a difference in the everyday life of European citizens? How and why?</w:t>
            </w:r>
          </w:p>
          <w:p w14:paraId="0E4F299B" w14:textId="77777777" w:rsidR="000A40E3" w:rsidRDefault="000A40E3" w:rsidP="00295053"/>
        </w:tc>
        <w:tc>
          <w:tcPr>
            <w:tcW w:w="7654" w:type="dxa"/>
            <w:tcBorders>
              <w:top w:val="nil"/>
              <w:left w:val="single" w:sz="4" w:space="0" w:color="auto"/>
              <w:bottom w:val="single" w:sz="4" w:space="0" w:color="auto"/>
            </w:tcBorders>
          </w:tcPr>
          <w:p w14:paraId="6B8A5E7A" w14:textId="54167A73" w:rsidR="00396787" w:rsidRPr="00396787" w:rsidRDefault="00396787" w:rsidP="00C360C0">
            <w:pPr>
              <w:spacing w:line="276" w:lineRule="auto"/>
              <w:ind w:left="318"/>
              <w:jc w:val="both"/>
              <w:rPr>
                <w:bCs/>
                <w:lang w:val="en-US"/>
              </w:rPr>
            </w:pPr>
            <w:r>
              <w:rPr>
                <w:rFonts w:ascii="Calibri" w:eastAsia="Calibri" w:hAnsi="Calibri" w:cs="Calibri"/>
                <w:b/>
                <w:bCs/>
                <w:lang w:val="en-US"/>
              </w:rPr>
              <w:t>Chair</w:t>
            </w:r>
            <w:r>
              <w:rPr>
                <w:b/>
                <w:bCs/>
                <w:lang w:val="en-US"/>
              </w:rPr>
              <w:t xml:space="preserve">: </w:t>
            </w:r>
            <w:r w:rsidR="003803C9">
              <w:rPr>
                <w:b/>
                <w:bCs/>
                <w:lang w:val="en-US"/>
              </w:rPr>
              <w:t xml:space="preserve">Rainer </w:t>
            </w:r>
            <w:r>
              <w:rPr>
                <w:b/>
                <w:bCs/>
                <w:lang w:val="en-US"/>
              </w:rPr>
              <w:t>Masera</w:t>
            </w:r>
            <w:r>
              <w:rPr>
                <w:bCs/>
                <w:lang w:val="en-US"/>
              </w:rPr>
              <w:t>, Dean of the School of Business, Marconi University</w:t>
            </w:r>
          </w:p>
          <w:p w14:paraId="4EF66D5E" w14:textId="77777777" w:rsidR="00396787" w:rsidRDefault="00396787" w:rsidP="00C360C0">
            <w:pPr>
              <w:spacing w:line="276" w:lineRule="auto"/>
              <w:ind w:left="318"/>
              <w:jc w:val="both"/>
              <w:rPr>
                <w:b/>
                <w:bCs/>
                <w:lang w:val="en-US"/>
              </w:rPr>
            </w:pPr>
          </w:p>
          <w:p w14:paraId="2559AD38" w14:textId="36575220" w:rsidR="000A40E3" w:rsidRPr="003A24E0" w:rsidRDefault="000A40E3" w:rsidP="00C360C0">
            <w:pPr>
              <w:spacing w:line="276" w:lineRule="auto"/>
              <w:ind w:left="318"/>
              <w:jc w:val="both"/>
              <w:rPr>
                <w:b/>
                <w:bCs/>
                <w:lang w:val="en-US"/>
              </w:rPr>
            </w:pPr>
            <w:r w:rsidRPr="2842B709">
              <w:rPr>
                <w:b/>
                <w:bCs/>
                <w:lang w:val="en-US"/>
              </w:rPr>
              <w:t>Mark Garvin</w:t>
            </w:r>
            <w:r w:rsidRPr="2842B709">
              <w:rPr>
                <w:lang w:val="en-US"/>
              </w:rPr>
              <w:t>, Vice Chairman for the Corporate &amp; Investment Bank, J.P. Morgan</w:t>
            </w:r>
          </w:p>
          <w:p w14:paraId="7C570CFD" w14:textId="77777777" w:rsidR="000A40E3" w:rsidRPr="003A24E0" w:rsidRDefault="12D3CA66" w:rsidP="00C360C0">
            <w:pPr>
              <w:spacing w:line="276" w:lineRule="auto"/>
              <w:ind w:left="318"/>
              <w:jc w:val="both"/>
            </w:pPr>
            <w:r w:rsidRPr="12D3CA66">
              <w:rPr>
                <w:b/>
                <w:bCs/>
                <w:lang w:val="en-US"/>
              </w:rPr>
              <w:t>Josè Manuel</w:t>
            </w:r>
            <w:r w:rsidRPr="12D3CA66">
              <w:rPr>
                <w:lang w:val="en-US"/>
              </w:rPr>
              <w:t xml:space="preserve"> </w:t>
            </w:r>
            <w:r w:rsidRPr="12D3CA66">
              <w:rPr>
                <w:b/>
                <w:bCs/>
                <w:lang w:val="en-US"/>
              </w:rPr>
              <w:t>Gonzalez-Paramo</w:t>
            </w:r>
            <w:r w:rsidRPr="12D3CA66">
              <w:rPr>
                <w:lang w:val="en-US"/>
              </w:rPr>
              <w:t>, Executive Board Member, Banco Bilbao Vizcaya Argentaria (BBVA)</w:t>
            </w:r>
          </w:p>
          <w:p w14:paraId="63FC32CB" w14:textId="70EC6E86" w:rsidR="000A40E3" w:rsidRPr="003A24E0" w:rsidRDefault="000A40E3" w:rsidP="00C360C0">
            <w:pPr>
              <w:spacing w:line="276" w:lineRule="auto"/>
              <w:ind w:left="318"/>
              <w:jc w:val="both"/>
            </w:pPr>
            <w:r w:rsidRPr="2842B709">
              <w:rPr>
                <w:b/>
                <w:bCs/>
                <w:lang w:val="en-US"/>
              </w:rPr>
              <w:t>Andrea Montanino</w:t>
            </w:r>
            <w:r w:rsidRPr="2842B709">
              <w:rPr>
                <w:lang w:val="en-US"/>
              </w:rPr>
              <w:t>, Chief Economist, Confindustria</w:t>
            </w:r>
          </w:p>
          <w:p w14:paraId="32B2575F" w14:textId="77777777" w:rsidR="00576974" w:rsidRDefault="000A40E3" w:rsidP="00C360C0">
            <w:pPr>
              <w:spacing w:line="276" w:lineRule="auto"/>
              <w:ind w:left="318"/>
              <w:jc w:val="both"/>
            </w:pPr>
            <w:r w:rsidRPr="2842B709">
              <w:rPr>
                <w:b/>
                <w:bCs/>
                <w:lang w:val="en-US"/>
              </w:rPr>
              <w:t xml:space="preserve">Bernard Spitz, </w:t>
            </w:r>
            <w:r w:rsidRPr="2842B709">
              <w:rPr>
                <w:lang w:val="en-US"/>
              </w:rPr>
              <w:t xml:space="preserve">President, French Insurance Federation (FFA) - President International &amp; Europe, </w:t>
            </w:r>
            <w:r w:rsidRPr="2842B709">
              <w:t>Movement of the Enterprises of France (Medef)</w:t>
            </w:r>
            <w:r w:rsidRPr="2842B709">
              <w:rPr>
                <w:rFonts w:ascii="Arial" w:eastAsia="Arial" w:hAnsi="Arial" w:cs="Arial"/>
                <w:color w:val="222222"/>
                <w:sz w:val="21"/>
                <w:szCs w:val="21"/>
              </w:rPr>
              <w:t xml:space="preserve"> </w:t>
            </w:r>
            <w:r w:rsidRPr="2842B709">
              <w:t xml:space="preserve"> </w:t>
            </w:r>
          </w:p>
          <w:p w14:paraId="0DFBC72D" w14:textId="5ECE7D86" w:rsidR="00396787" w:rsidRPr="00576974" w:rsidRDefault="00396787" w:rsidP="00576974">
            <w:pPr>
              <w:spacing w:line="276" w:lineRule="auto"/>
              <w:ind w:left="316"/>
              <w:jc w:val="both"/>
            </w:pPr>
          </w:p>
        </w:tc>
      </w:tr>
      <w:tr w:rsidR="00B3501D" w14:paraId="6B80B7A5" w14:textId="77777777" w:rsidTr="12D3CA66">
        <w:trPr>
          <w:trHeight w:val="761"/>
          <w:jc w:val="center"/>
        </w:trPr>
        <w:tc>
          <w:tcPr>
            <w:tcW w:w="2122" w:type="dxa"/>
            <w:tcBorders>
              <w:top w:val="single" w:sz="4" w:space="0" w:color="auto"/>
              <w:bottom w:val="single" w:sz="4" w:space="0" w:color="auto"/>
              <w:right w:val="single" w:sz="4" w:space="0" w:color="auto"/>
            </w:tcBorders>
            <w:shd w:val="clear" w:color="auto" w:fill="00447C"/>
            <w:vAlign w:val="center"/>
          </w:tcPr>
          <w:p w14:paraId="6F951CB1" w14:textId="61F83A05" w:rsidR="00B3501D" w:rsidRPr="13A23C2B" w:rsidRDefault="00B3501D" w:rsidP="00B3501D">
            <w:pPr>
              <w:spacing w:line="276" w:lineRule="auto"/>
              <w:contextualSpacing/>
              <w:jc w:val="center"/>
              <w:rPr>
                <w:rFonts w:ascii="Calibri" w:hAnsi="Calibri" w:cs="Calibri"/>
                <w:b/>
                <w:bCs/>
                <w:i/>
                <w:iCs/>
                <w:color w:val="000000" w:themeColor="text1"/>
                <w:sz w:val="20"/>
                <w:szCs w:val="20"/>
                <w:shd w:val="clear" w:color="auto" w:fill="FFFFFF"/>
                <w:lang w:val="en-US"/>
              </w:rPr>
            </w:pPr>
            <w:r>
              <w:rPr>
                <w:rFonts w:ascii="Calibri" w:hAnsi="Calibri"/>
                <w:b/>
                <w:bCs/>
                <w:color w:val="FFFFFF" w:themeColor="background1"/>
                <w:sz w:val="30"/>
                <w:szCs w:val="30"/>
                <w:lang w:val="en-US"/>
              </w:rPr>
              <w:t>19</w:t>
            </w:r>
            <w:r w:rsidRPr="0BE56A66">
              <w:rPr>
                <w:rFonts w:ascii="Calibri" w:hAnsi="Calibri"/>
                <w:b/>
                <w:bCs/>
                <w:color w:val="FFFFFF" w:themeColor="background1"/>
                <w:sz w:val="30"/>
                <w:szCs w:val="30"/>
                <w:lang w:val="en-US"/>
              </w:rPr>
              <w:t>.</w:t>
            </w:r>
            <w:r>
              <w:rPr>
                <w:rFonts w:ascii="Calibri" w:hAnsi="Calibri"/>
                <w:b/>
                <w:bCs/>
                <w:color w:val="FFFFFF" w:themeColor="background1"/>
                <w:sz w:val="30"/>
                <w:szCs w:val="30"/>
                <w:lang w:val="en-US"/>
              </w:rPr>
              <w:t>3</w:t>
            </w:r>
            <w:r w:rsidRPr="0BE56A66">
              <w:rPr>
                <w:rFonts w:ascii="Calibri" w:hAnsi="Calibri"/>
                <w:b/>
                <w:bCs/>
                <w:color w:val="FFFFFF" w:themeColor="background1"/>
                <w:sz w:val="30"/>
                <w:szCs w:val="30"/>
                <w:lang w:val="en-US"/>
              </w:rPr>
              <w:t xml:space="preserve">0 – </w:t>
            </w:r>
            <w:r>
              <w:rPr>
                <w:rFonts w:ascii="Calibri" w:hAnsi="Calibri"/>
                <w:b/>
                <w:bCs/>
                <w:color w:val="FFFFFF" w:themeColor="background1"/>
                <w:sz w:val="30"/>
                <w:szCs w:val="30"/>
                <w:lang w:val="en-US"/>
              </w:rPr>
              <w:t>22.00</w:t>
            </w:r>
          </w:p>
        </w:tc>
        <w:tc>
          <w:tcPr>
            <w:tcW w:w="7654" w:type="dxa"/>
            <w:tcBorders>
              <w:top w:val="single" w:sz="4" w:space="0" w:color="auto"/>
              <w:left w:val="single" w:sz="4" w:space="0" w:color="auto"/>
              <w:bottom w:val="single" w:sz="4" w:space="0" w:color="auto"/>
            </w:tcBorders>
            <w:shd w:val="clear" w:color="auto" w:fill="00447C"/>
            <w:vAlign w:val="center"/>
          </w:tcPr>
          <w:p w14:paraId="467AAE62" w14:textId="0AD6C98E" w:rsidR="00B3501D" w:rsidRDefault="00B3501D" w:rsidP="00B3501D">
            <w:pPr>
              <w:spacing w:line="276" w:lineRule="auto"/>
              <w:ind w:left="318"/>
              <w:jc w:val="center"/>
              <w:rPr>
                <w:rFonts w:ascii="Calibri" w:eastAsia="Calibri" w:hAnsi="Calibri" w:cs="Calibri"/>
                <w:b/>
                <w:bCs/>
                <w:lang w:val="en-US"/>
              </w:rPr>
            </w:pPr>
            <w:r>
              <w:rPr>
                <w:rFonts w:ascii="Calibri" w:hAnsi="Calibri"/>
                <w:b/>
                <w:bCs/>
                <w:color w:val="FFFFFF" w:themeColor="background1"/>
                <w:sz w:val="30"/>
                <w:szCs w:val="30"/>
                <w:lang w:val="en-US"/>
              </w:rPr>
              <w:t>Social Event</w:t>
            </w:r>
          </w:p>
        </w:tc>
      </w:tr>
    </w:tbl>
    <w:p w14:paraId="7B3235AB" w14:textId="77777777" w:rsidR="003A65DD" w:rsidRDefault="003A65DD"/>
    <w:p w14:paraId="38050FC2" w14:textId="04B55B2D" w:rsidR="57606BAB" w:rsidRDefault="57606BAB"/>
    <w:p w14:paraId="3CA37D88" w14:textId="7F91FDE8" w:rsidR="57606BAB" w:rsidRDefault="57606BAB">
      <w:r>
        <w:br w:type="page"/>
      </w:r>
    </w:p>
    <w:tbl>
      <w:tblPr>
        <w:tblStyle w:val="Grigliatabella"/>
        <w:tblW w:w="9862" w:type="dxa"/>
        <w:tblInd w:w="-147" w:type="dxa"/>
        <w:tblLook w:val="04A0" w:firstRow="1" w:lastRow="0" w:firstColumn="1" w:lastColumn="0" w:noHBand="0" w:noVBand="1"/>
      </w:tblPr>
      <w:tblGrid>
        <w:gridCol w:w="2269"/>
        <w:gridCol w:w="7593"/>
      </w:tblGrid>
      <w:tr w:rsidR="00BA7404" w:rsidRPr="00AB6645" w14:paraId="7211F45E" w14:textId="77777777" w:rsidTr="00ED4EB7">
        <w:trPr>
          <w:trHeight w:val="692"/>
        </w:trPr>
        <w:tc>
          <w:tcPr>
            <w:tcW w:w="9862" w:type="dxa"/>
            <w:gridSpan w:val="2"/>
            <w:tcBorders>
              <w:top w:val="single" w:sz="4" w:space="0" w:color="auto"/>
              <w:bottom w:val="single" w:sz="4" w:space="0" w:color="auto"/>
            </w:tcBorders>
            <w:shd w:val="clear" w:color="auto" w:fill="00447C"/>
            <w:vAlign w:val="center"/>
          </w:tcPr>
          <w:p w14:paraId="58AFF9E0" w14:textId="5E78429E" w:rsidR="00BA7404" w:rsidRPr="00750FE3" w:rsidRDefault="57606BAB" w:rsidP="57606BAB">
            <w:pPr>
              <w:jc w:val="center"/>
              <w:rPr>
                <w:rFonts w:ascii="Calibri" w:hAnsi="Calibri"/>
                <w:b/>
                <w:bCs/>
                <w:color w:val="FFFFFF" w:themeColor="background1"/>
                <w:sz w:val="36"/>
                <w:szCs w:val="36"/>
                <w:lang w:val="en-US"/>
              </w:rPr>
            </w:pPr>
            <w:r w:rsidRPr="57606BAB">
              <w:rPr>
                <w:rFonts w:ascii="Calibri" w:eastAsia="Calibri" w:hAnsi="Calibri" w:cs="Calibri"/>
                <w:b/>
                <w:bCs/>
                <w:color w:val="FFFFFF" w:themeColor="background1"/>
                <w:sz w:val="36"/>
                <w:szCs w:val="36"/>
                <w:lang w:val="en-US"/>
              </w:rPr>
              <w:lastRenderedPageBreak/>
              <w:t>Saturday 15</w:t>
            </w:r>
            <w:r w:rsidRPr="57606BAB">
              <w:rPr>
                <w:rFonts w:ascii="Calibri" w:eastAsia="Calibri" w:hAnsi="Calibri" w:cs="Calibri"/>
                <w:b/>
                <w:bCs/>
                <w:color w:val="FFFFFF" w:themeColor="background1"/>
                <w:sz w:val="36"/>
                <w:szCs w:val="36"/>
                <w:vertAlign w:val="superscript"/>
                <w:lang w:val="en-US"/>
              </w:rPr>
              <w:t>th</w:t>
            </w:r>
            <w:r w:rsidRPr="57606BAB">
              <w:rPr>
                <w:rFonts w:ascii="Calibri" w:eastAsia="Calibri" w:hAnsi="Calibri" w:cs="Calibri"/>
                <w:b/>
                <w:bCs/>
                <w:color w:val="FFFFFF" w:themeColor="background1"/>
                <w:sz w:val="36"/>
                <w:szCs w:val="36"/>
                <w:lang w:val="en-US"/>
              </w:rPr>
              <w:t xml:space="preserve"> December</w:t>
            </w:r>
          </w:p>
        </w:tc>
      </w:tr>
      <w:tr w:rsidR="000E78AA" w:rsidRPr="00AB6645" w14:paraId="79800A28" w14:textId="77777777" w:rsidTr="00ED4EB7">
        <w:trPr>
          <w:trHeight w:val="589"/>
        </w:trPr>
        <w:tc>
          <w:tcPr>
            <w:tcW w:w="2269" w:type="dxa"/>
            <w:tcBorders>
              <w:left w:val="nil"/>
              <w:right w:val="nil"/>
            </w:tcBorders>
            <w:shd w:val="clear" w:color="auto" w:fill="FFFFFF" w:themeFill="background1"/>
            <w:vAlign w:val="center"/>
          </w:tcPr>
          <w:p w14:paraId="79FFD065" w14:textId="77777777" w:rsidR="000E78AA" w:rsidRPr="1DB3611C" w:rsidRDefault="000E78AA" w:rsidP="1DB3611C">
            <w:pPr>
              <w:jc w:val="center"/>
              <w:rPr>
                <w:rFonts w:ascii="Calibri" w:eastAsia="Calibri" w:hAnsi="Calibri" w:cs="Calibri"/>
                <w:color w:val="000000" w:themeColor="text1"/>
                <w:sz w:val="24"/>
                <w:szCs w:val="24"/>
                <w:lang w:val="en-US"/>
              </w:rPr>
            </w:pPr>
          </w:p>
        </w:tc>
        <w:tc>
          <w:tcPr>
            <w:tcW w:w="7593" w:type="dxa"/>
            <w:tcBorders>
              <w:left w:val="nil"/>
              <w:right w:val="nil"/>
            </w:tcBorders>
            <w:shd w:val="clear" w:color="auto" w:fill="FFFFFF" w:themeFill="background1"/>
            <w:vAlign w:val="center"/>
          </w:tcPr>
          <w:p w14:paraId="65EABDCB" w14:textId="77777777" w:rsidR="000E78AA" w:rsidRPr="43B456C3" w:rsidRDefault="000E78AA" w:rsidP="43B456C3">
            <w:pPr>
              <w:rPr>
                <w:rFonts w:ascii="Calibri" w:eastAsia="Calibri" w:hAnsi="Calibri" w:cs="Calibri"/>
                <w:color w:val="000000" w:themeColor="text1"/>
                <w:sz w:val="24"/>
                <w:szCs w:val="24"/>
                <w:lang w:val="en-US"/>
              </w:rPr>
            </w:pPr>
          </w:p>
        </w:tc>
      </w:tr>
      <w:tr w:rsidR="00BA7404" w:rsidRPr="00AB6645" w14:paraId="6039BB16" w14:textId="77777777" w:rsidTr="00ED4EB7">
        <w:trPr>
          <w:trHeight w:val="589"/>
        </w:trPr>
        <w:tc>
          <w:tcPr>
            <w:tcW w:w="2269" w:type="dxa"/>
            <w:shd w:val="clear" w:color="auto" w:fill="FFFFFF" w:themeFill="background1"/>
            <w:vAlign w:val="center"/>
          </w:tcPr>
          <w:p w14:paraId="35D8ACDD" w14:textId="77777777" w:rsidR="00BA7404" w:rsidRPr="00AB6645" w:rsidRDefault="1DB3611C" w:rsidP="1DB3611C">
            <w:pPr>
              <w:jc w:val="center"/>
              <w:rPr>
                <w:rFonts w:ascii="Calibri" w:eastAsia="Calibri" w:hAnsi="Calibri" w:cs="Calibri"/>
                <w:color w:val="000000" w:themeColor="text1"/>
                <w:sz w:val="24"/>
                <w:szCs w:val="24"/>
                <w:lang w:val="en-US"/>
              </w:rPr>
            </w:pPr>
            <w:r w:rsidRPr="1DB3611C">
              <w:rPr>
                <w:rFonts w:ascii="Calibri" w:eastAsia="Calibri" w:hAnsi="Calibri" w:cs="Calibri"/>
                <w:color w:val="000000" w:themeColor="text1"/>
                <w:sz w:val="24"/>
                <w:szCs w:val="24"/>
                <w:lang w:val="en-US"/>
              </w:rPr>
              <w:t>9.00 - 9.30</w:t>
            </w:r>
          </w:p>
        </w:tc>
        <w:tc>
          <w:tcPr>
            <w:tcW w:w="7593" w:type="dxa"/>
            <w:shd w:val="clear" w:color="auto" w:fill="FFFFFF" w:themeFill="background1"/>
            <w:vAlign w:val="center"/>
          </w:tcPr>
          <w:p w14:paraId="546C77B8" w14:textId="77777777" w:rsidR="00BA7404" w:rsidRPr="00AB6645" w:rsidRDefault="43B456C3" w:rsidP="43B456C3">
            <w:pPr>
              <w:rPr>
                <w:rFonts w:ascii="Calibri" w:eastAsia="Calibri" w:hAnsi="Calibri" w:cs="Calibri"/>
                <w:color w:val="000000" w:themeColor="text1"/>
                <w:sz w:val="24"/>
                <w:szCs w:val="24"/>
                <w:lang w:val="en-US"/>
              </w:rPr>
            </w:pPr>
            <w:r w:rsidRPr="43B456C3">
              <w:rPr>
                <w:rFonts w:ascii="Calibri" w:eastAsia="Calibri" w:hAnsi="Calibri" w:cs="Calibri"/>
                <w:color w:val="000000" w:themeColor="text1"/>
                <w:sz w:val="24"/>
                <w:szCs w:val="24"/>
                <w:lang w:val="en-US"/>
              </w:rPr>
              <w:t>Registration and welcome coffee</w:t>
            </w:r>
          </w:p>
        </w:tc>
      </w:tr>
    </w:tbl>
    <w:p w14:paraId="24C04560" w14:textId="58EA80CE" w:rsidR="43B456C3" w:rsidRDefault="43B456C3" w:rsidP="43B456C3">
      <w:pPr>
        <w:jc w:val="center"/>
        <w:rPr>
          <w:b/>
          <w:bCs/>
          <w:smallCaps/>
          <w:sz w:val="32"/>
          <w:szCs w:val="32"/>
        </w:rPr>
      </w:pPr>
    </w:p>
    <w:tbl>
      <w:tblPr>
        <w:tblStyle w:val="Grigliatabella"/>
        <w:tblW w:w="9776" w:type="dxa"/>
        <w:jc w:val="center"/>
        <w:tblLook w:val="04A0" w:firstRow="1" w:lastRow="0" w:firstColumn="1" w:lastColumn="0" w:noHBand="0" w:noVBand="1"/>
      </w:tblPr>
      <w:tblGrid>
        <w:gridCol w:w="2122"/>
        <w:gridCol w:w="7654"/>
      </w:tblGrid>
      <w:tr w:rsidR="00063AAF" w:rsidRPr="007F40A9" w14:paraId="720A08B7" w14:textId="77777777" w:rsidTr="12D3CA66">
        <w:trPr>
          <w:trHeight w:val="692"/>
          <w:jc w:val="center"/>
        </w:trPr>
        <w:tc>
          <w:tcPr>
            <w:tcW w:w="2122" w:type="dxa"/>
            <w:shd w:val="clear" w:color="auto" w:fill="00447C"/>
            <w:vAlign w:val="center"/>
          </w:tcPr>
          <w:p w14:paraId="76AA4B90" w14:textId="77777777" w:rsidR="00063AAF" w:rsidRPr="00DB75F9" w:rsidRDefault="0BE56A66" w:rsidP="43B456C3">
            <w:pPr>
              <w:jc w:val="center"/>
              <w:rPr>
                <w:rFonts w:ascii="Calibri" w:hAnsi="Calibri"/>
                <w:b/>
                <w:bCs/>
                <w:color w:val="FFFFFF" w:themeColor="background1"/>
                <w:sz w:val="30"/>
                <w:szCs w:val="30"/>
                <w:lang w:val="en-US"/>
              </w:rPr>
            </w:pPr>
            <w:r w:rsidRPr="00DB75F9">
              <w:rPr>
                <w:rFonts w:ascii="Calibri" w:hAnsi="Calibri"/>
                <w:b/>
                <w:bCs/>
                <w:color w:val="FFFFFF" w:themeColor="background1"/>
                <w:sz w:val="30"/>
                <w:szCs w:val="30"/>
                <w:lang w:val="en-US"/>
              </w:rPr>
              <w:t>09.30 – 13.00</w:t>
            </w:r>
          </w:p>
        </w:tc>
        <w:tc>
          <w:tcPr>
            <w:tcW w:w="7654" w:type="dxa"/>
            <w:shd w:val="clear" w:color="auto" w:fill="00447C"/>
            <w:vAlign w:val="center"/>
          </w:tcPr>
          <w:p w14:paraId="7E21CEDE" w14:textId="1681E36A" w:rsidR="00063AAF" w:rsidRPr="00DB75F9" w:rsidRDefault="0BE56A66" w:rsidP="43B456C3">
            <w:pPr>
              <w:jc w:val="center"/>
              <w:rPr>
                <w:rFonts w:ascii="Calibri" w:hAnsi="Calibri"/>
                <w:b/>
                <w:bCs/>
                <w:color w:val="FFFFFF" w:themeColor="background1"/>
                <w:sz w:val="30"/>
                <w:szCs w:val="30"/>
                <w:lang w:val="en-US"/>
              </w:rPr>
            </w:pPr>
            <w:r w:rsidRPr="00DB75F9">
              <w:rPr>
                <w:rFonts w:ascii="Calibri" w:hAnsi="Calibri"/>
                <w:b/>
                <w:bCs/>
                <w:color w:val="FFFFFF" w:themeColor="background1"/>
                <w:sz w:val="30"/>
                <w:szCs w:val="30"/>
                <w:lang w:val="en-US"/>
              </w:rPr>
              <w:t>Morning Session</w:t>
            </w:r>
          </w:p>
        </w:tc>
      </w:tr>
      <w:tr w:rsidR="00194846" w:rsidRPr="00063AAF" w14:paraId="10B36470" w14:textId="77777777" w:rsidTr="12D3CA66">
        <w:trPr>
          <w:trHeight w:val="690"/>
          <w:jc w:val="center"/>
        </w:trPr>
        <w:tc>
          <w:tcPr>
            <w:tcW w:w="2122" w:type="dxa"/>
            <w:shd w:val="clear" w:color="auto" w:fill="29ABE2"/>
            <w:vAlign w:val="center"/>
          </w:tcPr>
          <w:p w14:paraId="681FDEBF" w14:textId="5C958E6A" w:rsidR="00194846" w:rsidRPr="00DB75F9" w:rsidRDefault="0BE56A66" w:rsidP="43B456C3">
            <w:pPr>
              <w:jc w:val="center"/>
              <w:rPr>
                <w:rFonts w:ascii="Calibri" w:hAnsi="Calibri"/>
                <w:b/>
                <w:bCs/>
                <w:color w:val="FFFFFF" w:themeColor="background1"/>
                <w:sz w:val="24"/>
                <w:szCs w:val="24"/>
                <w:lang w:val="en-US"/>
              </w:rPr>
            </w:pPr>
            <w:r w:rsidRPr="00DB75F9">
              <w:rPr>
                <w:rFonts w:ascii="Calibri" w:hAnsi="Calibri"/>
                <w:b/>
                <w:bCs/>
                <w:color w:val="FFFFFF" w:themeColor="background1"/>
                <w:sz w:val="24"/>
                <w:szCs w:val="24"/>
                <w:lang w:val="en-US"/>
              </w:rPr>
              <w:t>9.30 – 9.45</w:t>
            </w:r>
          </w:p>
        </w:tc>
        <w:tc>
          <w:tcPr>
            <w:tcW w:w="7654" w:type="dxa"/>
            <w:shd w:val="clear" w:color="auto" w:fill="29ABE2"/>
            <w:vAlign w:val="center"/>
          </w:tcPr>
          <w:p w14:paraId="270766FC" w14:textId="77777777" w:rsidR="00192ABB" w:rsidRDefault="0BE56A66" w:rsidP="43B456C3">
            <w:pP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 xml:space="preserve">Award Ceremony </w:t>
            </w:r>
          </w:p>
          <w:p w14:paraId="2047C742" w14:textId="77777777" w:rsidR="00194846" w:rsidRDefault="0BE56A66" w:rsidP="43B456C3">
            <w:pP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 xml:space="preserve">Rome Investment Forum Empowers Talents 2018 </w:t>
            </w:r>
          </w:p>
          <w:p w14:paraId="29B14511" w14:textId="735BB551" w:rsidR="007D29F9" w:rsidRPr="00063AAF" w:rsidRDefault="007D29F9" w:rsidP="43B456C3">
            <w:pPr>
              <w:rPr>
                <w:rFonts w:ascii="Calibri" w:hAnsi="Calibri"/>
                <w:b/>
                <w:bCs/>
                <w:color w:val="FFFFFF" w:themeColor="background1"/>
                <w:sz w:val="24"/>
                <w:szCs w:val="24"/>
                <w:lang w:val="en-US"/>
              </w:rPr>
            </w:pPr>
          </w:p>
        </w:tc>
      </w:tr>
      <w:tr w:rsidR="00063AAF" w:rsidRPr="00063AAF" w14:paraId="0FDCD10B" w14:textId="77777777" w:rsidTr="12D3CA66">
        <w:trPr>
          <w:trHeight w:val="690"/>
          <w:jc w:val="center"/>
        </w:trPr>
        <w:tc>
          <w:tcPr>
            <w:tcW w:w="2122" w:type="dxa"/>
            <w:shd w:val="clear" w:color="auto" w:fill="29ABE2"/>
            <w:vAlign w:val="center"/>
          </w:tcPr>
          <w:p w14:paraId="05FD4E3E" w14:textId="3C988CD0" w:rsidR="00063AAF" w:rsidRPr="00194846" w:rsidRDefault="0BE56A66" w:rsidP="43B456C3">
            <w:pPr>
              <w:jc w:val="cente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9.45 – 10.00</w:t>
            </w:r>
          </w:p>
          <w:p w14:paraId="1F2D8A8D" w14:textId="77777777" w:rsidR="00063AAF" w:rsidRPr="00194846" w:rsidRDefault="00063AAF" w:rsidP="007243D5">
            <w:pPr>
              <w:jc w:val="center"/>
              <w:rPr>
                <w:rFonts w:ascii="Calibri" w:hAnsi="Calibri"/>
                <w:b/>
                <w:color w:val="FFFFFF" w:themeColor="background1"/>
                <w:sz w:val="24"/>
                <w:szCs w:val="24"/>
                <w:lang w:val="en-US"/>
              </w:rPr>
            </w:pPr>
          </w:p>
        </w:tc>
        <w:tc>
          <w:tcPr>
            <w:tcW w:w="7654" w:type="dxa"/>
            <w:shd w:val="clear" w:color="auto" w:fill="29ABE2"/>
          </w:tcPr>
          <w:p w14:paraId="31291379" w14:textId="2CEC5909" w:rsidR="00063AAF" w:rsidRPr="00063AAF" w:rsidRDefault="0BE56A66" w:rsidP="43B456C3">
            <w:pP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Defending the Rules-based International-cooperation Global Order. Or Building a New One?</w:t>
            </w:r>
          </w:p>
        </w:tc>
      </w:tr>
      <w:tr w:rsidR="00063AAF" w:rsidRPr="007F40A9" w14:paraId="6D502884" w14:textId="77777777" w:rsidTr="12D3CA66">
        <w:trPr>
          <w:trHeight w:val="530"/>
          <w:jc w:val="center"/>
        </w:trPr>
        <w:tc>
          <w:tcPr>
            <w:tcW w:w="2122" w:type="dxa"/>
            <w:shd w:val="clear" w:color="auto" w:fill="auto"/>
            <w:vAlign w:val="center"/>
          </w:tcPr>
          <w:p w14:paraId="26D827DB" w14:textId="77777777" w:rsidR="00262D30" w:rsidRPr="00651467" w:rsidRDefault="00262D30" w:rsidP="00194846">
            <w:pPr>
              <w:rPr>
                <w:rFonts w:ascii="Calibri" w:hAnsi="Calibri"/>
                <w:sz w:val="20"/>
                <w:szCs w:val="20"/>
                <w:lang w:val="en-US"/>
              </w:rPr>
            </w:pPr>
          </w:p>
          <w:p w14:paraId="0982BE8E" w14:textId="77777777" w:rsidR="00063AAF" w:rsidRDefault="1DB3611C" w:rsidP="1DB3611C">
            <w:pPr>
              <w:rPr>
                <w:rStyle w:val="normaltextrun"/>
                <w:rFonts w:ascii="Calibri" w:hAnsi="Calibri" w:cs="Calibri"/>
                <w:b/>
                <w:bCs/>
                <w:sz w:val="24"/>
                <w:szCs w:val="24"/>
                <w:lang w:val="en-US"/>
              </w:rPr>
            </w:pPr>
            <w:r w:rsidRPr="1DB3611C">
              <w:rPr>
                <w:rStyle w:val="normaltextrun"/>
                <w:rFonts w:ascii="Calibri" w:hAnsi="Calibri" w:cs="Calibri"/>
                <w:b/>
                <w:bCs/>
                <w:sz w:val="24"/>
                <w:szCs w:val="24"/>
                <w:lang w:val="en-US"/>
              </w:rPr>
              <w:t>Guest of Honour</w:t>
            </w:r>
          </w:p>
          <w:p w14:paraId="254C3C6F" w14:textId="4948D0E5" w:rsidR="00194846" w:rsidRPr="00651467" w:rsidRDefault="00194846" w:rsidP="00194846">
            <w:pPr>
              <w:rPr>
                <w:rFonts w:ascii="Calibri" w:hAnsi="Calibri"/>
                <w:b/>
                <w:color w:val="FFFFFF" w:themeColor="background1"/>
                <w:sz w:val="20"/>
                <w:szCs w:val="20"/>
                <w:lang w:val="en-US"/>
              </w:rPr>
            </w:pPr>
          </w:p>
        </w:tc>
        <w:tc>
          <w:tcPr>
            <w:tcW w:w="7654" w:type="dxa"/>
            <w:shd w:val="clear" w:color="auto" w:fill="auto"/>
            <w:vAlign w:val="center"/>
          </w:tcPr>
          <w:p w14:paraId="39933F31" w14:textId="77777777" w:rsidR="00194846" w:rsidRPr="00651467" w:rsidRDefault="00194846" w:rsidP="5E2CE89D">
            <w:pPr>
              <w:rPr>
                <w:rStyle w:val="normaltextrun"/>
                <w:rFonts w:ascii="Calibri" w:hAnsi="Calibri" w:cs="Calibri"/>
                <w:sz w:val="20"/>
                <w:szCs w:val="20"/>
                <w:lang w:val="en-US"/>
              </w:rPr>
            </w:pPr>
          </w:p>
          <w:p w14:paraId="206EABD9" w14:textId="6120762B" w:rsidR="5F3FA94C" w:rsidRPr="00194846" w:rsidRDefault="1DB3611C" w:rsidP="1DB3611C">
            <w:pPr>
              <w:rPr>
                <w:rFonts w:ascii="Calibri" w:hAnsi="Calibri"/>
                <w:b/>
                <w:bCs/>
                <w:color w:val="FFFFFF" w:themeColor="background1"/>
                <w:sz w:val="24"/>
                <w:szCs w:val="24"/>
                <w:vertAlign w:val="superscript"/>
                <w:lang w:val="en-US"/>
              </w:rPr>
            </w:pPr>
            <w:r w:rsidRPr="1DB3611C">
              <w:rPr>
                <w:rStyle w:val="normaltextrun"/>
                <w:rFonts w:ascii="Calibri" w:hAnsi="Calibri" w:cs="Calibri"/>
                <w:b/>
                <w:bCs/>
                <w:sz w:val="24"/>
                <w:szCs w:val="24"/>
                <w:lang w:val="en-US"/>
              </w:rPr>
              <w:t>Enzo</w:t>
            </w:r>
            <w:r w:rsidRPr="1DB3611C">
              <w:rPr>
                <w:rStyle w:val="normaltextrun"/>
                <w:rFonts w:ascii="Calibri" w:hAnsi="Calibri" w:cs="Calibri"/>
                <w:sz w:val="24"/>
                <w:szCs w:val="24"/>
                <w:lang w:val="en-US"/>
              </w:rPr>
              <w:t xml:space="preserve"> </w:t>
            </w:r>
            <w:r w:rsidRPr="1DB3611C">
              <w:rPr>
                <w:rStyle w:val="spellingerror"/>
                <w:rFonts w:ascii="Calibri" w:hAnsi="Calibri" w:cs="Calibri"/>
                <w:b/>
                <w:bCs/>
                <w:sz w:val="24"/>
                <w:szCs w:val="24"/>
              </w:rPr>
              <w:t>Moavero Milanesi</w:t>
            </w:r>
            <w:r w:rsidRPr="1DB3611C">
              <w:rPr>
                <w:rStyle w:val="eop"/>
                <w:color w:val="000000" w:themeColor="text1"/>
                <w:sz w:val="24"/>
                <w:szCs w:val="24"/>
                <w:vertAlign w:val="superscript"/>
              </w:rPr>
              <w:t>*</w:t>
            </w:r>
            <w:r w:rsidRPr="1DB3611C">
              <w:rPr>
                <w:rStyle w:val="eop"/>
                <w:color w:val="000000" w:themeColor="text1"/>
                <w:sz w:val="24"/>
                <w:szCs w:val="24"/>
              </w:rPr>
              <w:t>,</w:t>
            </w:r>
            <w:r w:rsidRPr="1DB3611C">
              <w:rPr>
                <w:rStyle w:val="eop"/>
                <w:color w:val="000000" w:themeColor="text1"/>
                <w:sz w:val="24"/>
                <w:szCs w:val="24"/>
                <w:vertAlign w:val="superscript"/>
              </w:rPr>
              <w:t xml:space="preserve"> </w:t>
            </w:r>
            <w:r w:rsidRPr="1DB3611C">
              <w:rPr>
                <w:rFonts w:eastAsiaTheme="minorEastAsia"/>
                <w:sz w:val="24"/>
                <w:szCs w:val="24"/>
              </w:rPr>
              <w:t>Minister of Foreign Affairs</w:t>
            </w:r>
            <w:r w:rsidR="00EC58FB">
              <w:rPr>
                <w:rFonts w:eastAsiaTheme="minorEastAsia"/>
                <w:sz w:val="24"/>
                <w:szCs w:val="24"/>
              </w:rPr>
              <w:t>, Italian Government</w:t>
            </w:r>
          </w:p>
          <w:p w14:paraId="4CDDA001" w14:textId="77777777" w:rsidR="00063AAF" w:rsidRPr="00651467" w:rsidRDefault="00063AAF" w:rsidP="007243D5">
            <w:pPr>
              <w:rPr>
                <w:rFonts w:ascii="Calibri" w:hAnsi="Calibri"/>
                <w:b/>
                <w:color w:val="FFFFFF" w:themeColor="background1"/>
                <w:sz w:val="20"/>
                <w:szCs w:val="20"/>
                <w:lang w:val="en-US"/>
              </w:rPr>
            </w:pPr>
          </w:p>
        </w:tc>
      </w:tr>
      <w:tr w:rsidR="00063AAF" w:rsidRPr="007F40A9" w14:paraId="7ADC22FE" w14:textId="77777777" w:rsidTr="12D3CA66">
        <w:trPr>
          <w:trHeight w:val="692"/>
          <w:jc w:val="center"/>
        </w:trPr>
        <w:tc>
          <w:tcPr>
            <w:tcW w:w="2122" w:type="dxa"/>
            <w:tcBorders>
              <w:bottom w:val="single" w:sz="4" w:space="0" w:color="auto"/>
            </w:tcBorders>
            <w:shd w:val="clear" w:color="auto" w:fill="29ABE2"/>
            <w:vAlign w:val="center"/>
          </w:tcPr>
          <w:p w14:paraId="372F4E35" w14:textId="4FF6145E" w:rsidR="00063AAF" w:rsidRPr="00615BD6" w:rsidRDefault="0BE56A66" w:rsidP="43B456C3">
            <w:pPr>
              <w:jc w:val="cente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10.00 – 11.00</w:t>
            </w:r>
          </w:p>
        </w:tc>
        <w:tc>
          <w:tcPr>
            <w:tcW w:w="7654" w:type="dxa"/>
            <w:tcBorders>
              <w:bottom w:val="single" w:sz="4" w:space="0" w:color="auto"/>
            </w:tcBorders>
            <w:shd w:val="clear" w:color="auto" w:fill="29ABE2"/>
          </w:tcPr>
          <w:p w14:paraId="2CD823A4" w14:textId="1AB0719A" w:rsidR="00063AAF" w:rsidRPr="00615BD6" w:rsidRDefault="0BE56A66" w:rsidP="43B456C3">
            <w:pPr>
              <w:jc w:val="both"/>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Making Multilateralism Effective and Inclusive: What Lessons from the Past and What Reforms for the Future</w:t>
            </w:r>
          </w:p>
        </w:tc>
      </w:tr>
      <w:tr w:rsidR="007310FD" w:rsidRPr="007F40A9" w14:paraId="33938FF0" w14:textId="77777777" w:rsidTr="12D3CA66">
        <w:trPr>
          <w:trHeight w:val="692"/>
          <w:jc w:val="center"/>
        </w:trPr>
        <w:tc>
          <w:tcPr>
            <w:tcW w:w="2122" w:type="dxa"/>
            <w:tcBorders>
              <w:top w:val="single" w:sz="4" w:space="0" w:color="auto"/>
              <w:left w:val="single" w:sz="4" w:space="0" w:color="auto"/>
              <w:bottom w:val="nil"/>
              <w:right w:val="single" w:sz="4" w:space="0" w:color="auto"/>
            </w:tcBorders>
            <w:shd w:val="clear" w:color="auto" w:fill="auto"/>
          </w:tcPr>
          <w:p w14:paraId="3D306A13" w14:textId="77777777" w:rsidR="007310FD" w:rsidRDefault="007310FD" w:rsidP="007310FD">
            <w:pPr>
              <w:rPr>
                <w:rFonts w:ascii="Calibri" w:hAnsi="Calibri"/>
                <w:b/>
                <w:bCs/>
                <w:color w:val="000000" w:themeColor="text1"/>
                <w:sz w:val="24"/>
                <w:szCs w:val="24"/>
                <w:lang w:val="en-US"/>
              </w:rPr>
            </w:pPr>
          </w:p>
          <w:p w14:paraId="23D8EB56" w14:textId="77777777" w:rsidR="007310FD" w:rsidRDefault="007310FD" w:rsidP="007310FD">
            <w:pPr>
              <w:rPr>
                <w:rFonts w:ascii="Calibri" w:hAnsi="Calibri"/>
                <w:b/>
                <w:bCs/>
                <w:color w:val="000000" w:themeColor="text1"/>
                <w:sz w:val="24"/>
                <w:szCs w:val="24"/>
                <w:lang w:val="en-US"/>
              </w:rPr>
            </w:pPr>
          </w:p>
          <w:p w14:paraId="60A6D895" w14:textId="77777777" w:rsidR="007310FD" w:rsidRDefault="007310FD" w:rsidP="007310FD">
            <w:pPr>
              <w:rPr>
                <w:rFonts w:ascii="Calibri" w:hAnsi="Calibri"/>
                <w:b/>
                <w:bCs/>
                <w:color w:val="000000" w:themeColor="text1"/>
                <w:sz w:val="24"/>
                <w:szCs w:val="24"/>
                <w:lang w:val="en-US"/>
              </w:rPr>
            </w:pPr>
          </w:p>
          <w:p w14:paraId="3766188A" w14:textId="53C8FD36" w:rsidR="007310FD" w:rsidRPr="0BE56A66" w:rsidRDefault="007310FD" w:rsidP="007310FD">
            <w:pPr>
              <w:rPr>
                <w:rFonts w:ascii="Calibri" w:hAnsi="Calibri"/>
                <w:b/>
                <w:bCs/>
                <w:color w:val="FFFFFF" w:themeColor="background1"/>
                <w:sz w:val="24"/>
                <w:szCs w:val="24"/>
                <w:lang w:val="en-US"/>
              </w:rPr>
            </w:pPr>
            <w:r w:rsidRPr="43B456C3">
              <w:rPr>
                <w:rFonts w:ascii="Calibri" w:hAnsi="Calibri"/>
                <w:b/>
                <w:bCs/>
                <w:color w:val="000000" w:themeColor="text1"/>
                <w:sz w:val="24"/>
                <w:szCs w:val="24"/>
                <w:lang w:val="en-US"/>
              </w:rPr>
              <w:t>Introduction</w:t>
            </w:r>
          </w:p>
        </w:tc>
        <w:tc>
          <w:tcPr>
            <w:tcW w:w="7654" w:type="dxa"/>
            <w:tcBorders>
              <w:top w:val="single" w:sz="4" w:space="0" w:color="auto"/>
              <w:left w:val="single" w:sz="4" w:space="0" w:color="auto"/>
              <w:bottom w:val="nil"/>
              <w:right w:val="single" w:sz="4" w:space="0" w:color="auto"/>
            </w:tcBorders>
            <w:shd w:val="clear" w:color="auto" w:fill="auto"/>
          </w:tcPr>
          <w:p w14:paraId="686EB8AE" w14:textId="77777777" w:rsidR="007310FD" w:rsidRPr="009A082F" w:rsidRDefault="007310FD" w:rsidP="007310FD">
            <w:pPr>
              <w:jc w:val="both"/>
              <w:rPr>
                <w:rFonts w:ascii="Calibri" w:hAnsi="Calibri"/>
                <w:i/>
                <w:iCs/>
                <w:color w:val="000000" w:themeColor="text1"/>
                <w:sz w:val="24"/>
                <w:szCs w:val="24"/>
                <w:lang w:val="en-US"/>
              </w:rPr>
            </w:pPr>
            <w:r w:rsidRPr="43B456C3">
              <w:rPr>
                <w:rFonts w:ascii="Calibri" w:hAnsi="Calibri"/>
                <w:i/>
                <w:iCs/>
                <w:color w:val="000000" w:themeColor="text1"/>
                <w:sz w:val="24"/>
                <w:szCs w:val="24"/>
                <w:lang w:val="en-US"/>
              </w:rPr>
              <w:t>In commemoration of Kofi Annan: former Secretary General of the United Nations</w:t>
            </w:r>
          </w:p>
          <w:p w14:paraId="4B14C810" w14:textId="77777777" w:rsidR="007310FD" w:rsidRDefault="007310FD" w:rsidP="43B456C3">
            <w:pPr>
              <w:jc w:val="both"/>
              <w:rPr>
                <w:rFonts w:ascii="Calibri" w:hAnsi="Calibri"/>
                <w:b/>
                <w:bCs/>
                <w:color w:val="FFFFFF" w:themeColor="background1"/>
                <w:sz w:val="24"/>
                <w:szCs w:val="24"/>
                <w:lang w:val="en-US"/>
              </w:rPr>
            </w:pPr>
          </w:p>
          <w:p w14:paraId="69891C78" w14:textId="6B8B8113" w:rsidR="007310FD" w:rsidRDefault="007310FD" w:rsidP="00C360C0">
            <w:pPr>
              <w:pStyle w:val="Paragrafoelenco"/>
              <w:spacing w:line="276" w:lineRule="auto"/>
              <w:ind w:left="318"/>
              <w:jc w:val="both"/>
              <w:rPr>
                <w:rFonts w:ascii="Calibri" w:hAnsi="Calibri"/>
                <w:color w:val="000000" w:themeColor="text1"/>
                <w:lang w:val="en-US"/>
              </w:rPr>
            </w:pPr>
            <w:r w:rsidRPr="1DB3611C">
              <w:rPr>
                <w:rFonts w:ascii="Calibri" w:hAnsi="Calibri"/>
                <w:b/>
                <w:bCs/>
                <w:color w:val="000000" w:themeColor="text1"/>
                <w:lang w:val="en-US"/>
              </w:rPr>
              <w:t>Paolo Garonna</w:t>
            </w:r>
            <w:r w:rsidRPr="1DB3611C">
              <w:rPr>
                <w:rFonts w:ascii="Calibri" w:hAnsi="Calibri"/>
                <w:color w:val="000000" w:themeColor="text1"/>
                <w:lang w:val="en-US"/>
              </w:rPr>
              <w:t>, Secretary General</w:t>
            </w:r>
            <w:r w:rsidR="00EC58FB">
              <w:rPr>
                <w:rFonts w:ascii="Calibri" w:hAnsi="Calibri"/>
                <w:color w:val="000000" w:themeColor="text1"/>
                <w:lang w:val="en-US"/>
              </w:rPr>
              <w:t>,</w:t>
            </w:r>
            <w:r w:rsidR="00EC58FB" w:rsidRPr="1DB3611C">
              <w:rPr>
                <w:rFonts w:ascii="Calibri" w:hAnsi="Calibri"/>
                <w:color w:val="000000" w:themeColor="text1"/>
                <w:sz w:val="24"/>
                <w:szCs w:val="24"/>
                <w:lang w:val="en-US"/>
              </w:rPr>
              <w:t xml:space="preserve"> Italian Banking Insurance and Finance Federation</w:t>
            </w:r>
            <w:r w:rsidR="00EC58FB">
              <w:rPr>
                <w:rFonts w:ascii="Calibri" w:hAnsi="Calibri"/>
                <w:color w:val="000000" w:themeColor="text1"/>
                <w:sz w:val="24"/>
                <w:szCs w:val="24"/>
                <w:lang w:val="en-US"/>
              </w:rPr>
              <w:t xml:space="preserve"> (FeBAF)</w:t>
            </w:r>
            <w:r w:rsidRPr="1DB3611C">
              <w:rPr>
                <w:rFonts w:ascii="Calibri" w:hAnsi="Calibri"/>
                <w:color w:val="000000" w:themeColor="text1"/>
                <w:lang w:val="en-US"/>
              </w:rPr>
              <w:t xml:space="preserve"> </w:t>
            </w:r>
            <w:r w:rsidR="00EC58FB">
              <w:rPr>
                <w:rFonts w:ascii="Calibri" w:hAnsi="Calibri"/>
                <w:color w:val="000000" w:themeColor="text1"/>
                <w:lang w:val="en-US"/>
              </w:rPr>
              <w:t xml:space="preserve">- </w:t>
            </w:r>
            <w:r w:rsidRPr="1DB3611C">
              <w:rPr>
                <w:rFonts w:ascii="Calibri" w:hAnsi="Calibri"/>
                <w:color w:val="000000" w:themeColor="text1"/>
                <w:lang w:val="en-US"/>
              </w:rPr>
              <w:t>former Deputy Exe</w:t>
            </w:r>
            <w:r>
              <w:rPr>
                <w:rFonts w:ascii="Calibri" w:hAnsi="Calibri"/>
                <w:color w:val="000000" w:themeColor="text1"/>
                <w:lang w:val="en-US"/>
              </w:rPr>
              <w:t>cutive Secretary</w:t>
            </w:r>
            <w:r w:rsidR="00EC58FB">
              <w:rPr>
                <w:rFonts w:ascii="Calibri" w:hAnsi="Calibri"/>
                <w:color w:val="000000" w:themeColor="text1"/>
                <w:lang w:val="en-US"/>
              </w:rPr>
              <w:t>, United Nations Economic Commission for Europe (UNECE)</w:t>
            </w:r>
          </w:p>
          <w:p w14:paraId="62C8272B" w14:textId="6826259B" w:rsidR="007310FD" w:rsidRPr="00BC4898" w:rsidRDefault="00BC4898" w:rsidP="00BC4898">
            <w:pPr>
              <w:ind w:left="318"/>
              <w:jc w:val="center"/>
              <w:rPr>
                <w:rFonts w:ascii="Calibri" w:hAnsi="Calibri"/>
                <w:bCs/>
                <w:color w:val="FFFFFF" w:themeColor="background1"/>
                <w:sz w:val="24"/>
                <w:szCs w:val="24"/>
                <w:lang w:val="en-US"/>
              </w:rPr>
            </w:pPr>
            <w:r w:rsidRPr="00BC4898">
              <w:rPr>
                <w:rFonts w:ascii="Calibri" w:hAnsi="Calibri"/>
                <w:bCs/>
                <w:color w:val="000000" w:themeColor="text1"/>
                <w:sz w:val="24"/>
                <w:szCs w:val="24"/>
                <w:lang w:val="en-US"/>
              </w:rPr>
              <w:t>***</w:t>
            </w:r>
          </w:p>
        </w:tc>
      </w:tr>
      <w:tr w:rsidR="007310FD" w:rsidRPr="007F40A9" w14:paraId="09E42471" w14:textId="77777777" w:rsidTr="12D3CA66">
        <w:trPr>
          <w:trHeight w:val="692"/>
          <w:jc w:val="center"/>
        </w:trPr>
        <w:tc>
          <w:tcPr>
            <w:tcW w:w="2122" w:type="dxa"/>
            <w:tcBorders>
              <w:top w:val="nil"/>
              <w:left w:val="single" w:sz="4" w:space="0" w:color="auto"/>
              <w:bottom w:val="single" w:sz="4" w:space="0" w:color="auto"/>
              <w:right w:val="single" w:sz="4" w:space="0" w:color="auto"/>
            </w:tcBorders>
            <w:shd w:val="clear" w:color="auto" w:fill="auto"/>
          </w:tcPr>
          <w:p w14:paraId="193740D9" w14:textId="77777777" w:rsidR="007310FD" w:rsidRPr="0BE56A66" w:rsidRDefault="007310FD" w:rsidP="00DB218F">
            <w:pPr>
              <w:rPr>
                <w:rFonts w:ascii="Calibri" w:hAnsi="Calibri"/>
                <w:b/>
                <w:bCs/>
                <w:color w:val="FFFFFF" w:themeColor="background1"/>
                <w:sz w:val="24"/>
                <w:szCs w:val="24"/>
                <w:lang w:val="en-US"/>
              </w:rPr>
            </w:pPr>
          </w:p>
        </w:tc>
        <w:tc>
          <w:tcPr>
            <w:tcW w:w="7654" w:type="dxa"/>
            <w:tcBorders>
              <w:top w:val="nil"/>
              <w:left w:val="single" w:sz="4" w:space="0" w:color="auto"/>
              <w:bottom w:val="single" w:sz="4" w:space="0" w:color="auto"/>
              <w:right w:val="single" w:sz="4" w:space="0" w:color="auto"/>
            </w:tcBorders>
            <w:shd w:val="clear" w:color="auto" w:fill="auto"/>
          </w:tcPr>
          <w:p w14:paraId="156DA743" w14:textId="08B87357" w:rsidR="008550E5" w:rsidRDefault="008550E5" w:rsidP="12D3CA66">
            <w:pPr>
              <w:spacing w:line="276" w:lineRule="auto"/>
              <w:ind w:left="318"/>
              <w:contextualSpacing/>
              <w:jc w:val="both"/>
              <w:rPr>
                <w:lang w:val="en-US"/>
              </w:rPr>
            </w:pPr>
          </w:p>
          <w:p w14:paraId="5422E86B" w14:textId="5758DD61" w:rsidR="008550E5" w:rsidRDefault="12D3CA66" w:rsidP="12D3CA66">
            <w:pPr>
              <w:spacing w:line="276" w:lineRule="auto"/>
              <w:ind w:left="318"/>
              <w:contextualSpacing/>
              <w:jc w:val="both"/>
            </w:pPr>
            <w:r w:rsidRPr="12D3CA66">
              <w:rPr>
                <w:b/>
                <w:bCs/>
              </w:rPr>
              <w:t>Margareta Wahlström*</w:t>
            </w:r>
            <w:r>
              <w:t>, Chairwoman Swedish Red Cross - former Assistant Secretary General for Humanitarian Affairs, Office for the Coordination of Humanitarian Affairs (OCHA)</w:t>
            </w:r>
          </w:p>
          <w:p w14:paraId="03B0F038" w14:textId="304E34E5" w:rsidR="008550E5" w:rsidRDefault="12D3CA66" w:rsidP="12D3CA66">
            <w:pPr>
              <w:spacing w:line="276" w:lineRule="auto"/>
              <w:ind w:left="318"/>
              <w:contextualSpacing/>
              <w:jc w:val="both"/>
            </w:pPr>
            <w:r w:rsidRPr="12D3CA66">
              <w:rPr>
                <w:b/>
                <w:bCs/>
                <w:lang w:val="en-US"/>
              </w:rPr>
              <w:t>José Antonio Ocampo</w:t>
            </w:r>
            <w:r w:rsidRPr="12D3CA66">
              <w:rPr>
                <w:lang w:val="en-US"/>
              </w:rPr>
              <w:t xml:space="preserve">, Board Member, Banco de la República Colombia - Chair, of the United Nations Committee for Development Policies (CDP) - former UN Under Secretary General, United Nations Department of Economic and Social Affairs </w:t>
            </w:r>
          </w:p>
          <w:p w14:paraId="2AB67E52" w14:textId="13A7E0D3" w:rsidR="008550E5" w:rsidRDefault="12D3CA66" w:rsidP="008550E5">
            <w:pPr>
              <w:spacing w:line="276" w:lineRule="auto"/>
              <w:ind w:left="318"/>
              <w:contextualSpacing/>
              <w:jc w:val="both"/>
            </w:pPr>
            <w:r w:rsidRPr="12D3CA66">
              <w:rPr>
                <w:b/>
                <w:bCs/>
                <w:lang w:val="en-US"/>
              </w:rPr>
              <w:t>Antonio López-Istúriz White</w:t>
            </w:r>
            <w:r w:rsidRPr="12D3CA66">
              <w:rPr>
                <w:lang w:val="en-US"/>
              </w:rPr>
              <w:t>, Secretary General, European People’s Party (EPP)</w:t>
            </w:r>
          </w:p>
          <w:p w14:paraId="737A2A2B" w14:textId="4B347868" w:rsidR="12D3CA66" w:rsidRDefault="12D3CA66" w:rsidP="12D3CA66">
            <w:pPr>
              <w:spacing w:line="276" w:lineRule="auto"/>
              <w:ind w:left="316"/>
              <w:jc w:val="both"/>
              <w:rPr>
                <w:lang w:val="en-US"/>
              </w:rPr>
            </w:pPr>
            <w:r w:rsidRPr="12D3CA66">
              <w:rPr>
                <w:b/>
                <w:bCs/>
                <w:lang w:val="en-US"/>
              </w:rPr>
              <w:t xml:space="preserve">Carlo Cottarelli, </w:t>
            </w:r>
            <w:r w:rsidRPr="12D3CA66">
              <w:rPr>
                <w:lang w:val="en-US"/>
              </w:rPr>
              <w:t>Director Observatory on the Italian Public Accounts, Università Cattolica del Sacro Cuore of Milan</w:t>
            </w:r>
          </w:p>
          <w:p w14:paraId="1427E253" w14:textId="240D63C2" w:rsidR="12D3CA66" w:rsidRDefault="12D3CA66" w:rsidP="12D3CA66">
            <w:pPr>
              <w:spacing w:line="276" w:lineRule="auto"/>
              <w:ind w:left="318"/>
              <w:jc w:val="both"/>
            </w:pPr>
            <w:r w:rsidRPr="12D3CA66">
              <w:rPr>
                <w:b/>
                <w:bCs/>
                <w:lang w:val="en-US"/>
              </w:rPr>
              <w:t>Randy S. Rodgers</w:t>
            </w:r>
            <w:r w:rsidRPr="12D3CA66">
              <w:rPr>
                <w:lang w:val="en-US"/>
              </w:rPr>
              <w:t>, Executive Director, Bretton Woods Committee</w:t>
            </w:r>
          </w:p>
          <w:p w14:paraId="77BF887D" w14:textId="78ADB33D" w:rsidR="005B22F7" w:rsidRPr="00567E06" w:rsidRDefault="005B22F7" w:rsidP="000A40E3">
            <w:pPr>
              <w:ind w:left="316"/>
              <w:jc w:val="both"/>
              <w:rPr>
                <w:rFonts w:ascii="Calibri" w:hAnsi="Calibri"/>
                <w:b/>
                <w:bCs/>
                <w:color w:val="FFFFFF" w:themeColor="background1"/>
                <w:sz w:val="24"/>
                <w:szCs w:val="24"/>
              </w:rPr>
            </w:pPr>
          </w:p>
        </w:tc>
      </w:tr>
      <w:tr w:rsidR="00105342" w:rsidRPr="007F40A9" w14:paraId="6F6B14D8" w14:textId="77777777" w:rsidTr="12D3CA66">
        <w:trPr>
          <w:trHeight w:hRule="exact" w:val="692"/>
          <w:jc w:val="center"/>
        </w:trPr>
        <w:tc>
          <w:tcPr>
            <w:tcW w:w="2122" w:type="dxa"/>
            <w:tcBorders>
              <w:bottom w:val="single" w:sz="4" w:space="0" w:color="auto"/>
            </w:tcBorders>
            <w:shd w:val="clear" w:color="auto" w:fill="29ABE2"/>
            <w:vAlign w:val="center"/>
          </w:tcPr>
          <w:p w14:paraId="027775B6" w14:textId="6A767726" w:rsidR="00105342" w:rsidRPr="00615BD6" w:rsidRDefault="0BE56A66" w:rsidP="43B456C3">
            <w:pPr>
              <w:jc w:val="center"/>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11.00 – 12.30</w:t>
            </w:r>
          </w:p>
        </w:tc>
        <w:tc>
          <w:tcPr>
            <w:tcW w:w="7654" w:type="dxa"/>
            <w:tcBorders>
              <w:bottom w:val="single" w:sz="4" w:space="0" w:color="auto"/>
            </w:tcBorders>
            <w:shd w:val="clear" w:color="auto" w:fill="29ABE2"/>
          </w:tcPr>
          <w:p w14:paraId="1C973222" w14:textId="4E495D39" w:rsidR="00105342" w:rsidRPr="003178FC" w:rsidRDefault="0BE56A66" w:rsidP="43B456C3">
            <w:pPr>
              <w:jc w:val="both"/>
              <w:rPr>
                <w:rFonts w:ascii="Calibri" w:hAnsi="Calibri"/>
                <w:b/>
                <w:bCs/>
                <w:color w:val="FFFFFF" w:themeColor="background1"/>
                <w:sz w:val="24"/>
                <w:szCs w:val="24"/>
                <w:lang w:val="en-US"/>
              </w:rPr>
            </w:pPr>
            <w:r w:rsidRPr="0BE56A66">
              <w:rPr>
                <w:rFonts w:ascii="Calibri" w:hAnsi="Calibri"/>
                <w:b/>
                <w:bCs/>
                <w:color w:val="FFFFFF" w:themeColor="background1"/>
                <w:sz w:val="24"/>
                <w:szCs w:val="24"/>
                <w:lang w:val="en-US"/>
              </w:rPr>
              <w:t>Europe’s Role on the Global Exchequer: Values, Business Responsibilities, Institutional Cooperation</w:t>
            </w:r>
          </w:p>
        </w:tc>
      </w:tr>
      <w:tr w:rsidR="00B63A82" w:rsidRPr="00A25F28" w14:paraId="5C2E7769" w14:textId="77777777" w:rsidTr="12D3CA66">
        <w:trPr>
          <w:jc w:val="center"/>
        </w:trPr>
        <w:tc>
          <w:tcPr>
            <w:tcW w:w="2122" w:type="dxa"/>
            <w:tcBorders>
              <w:bottom w:val="nil"/>
              <w:right w:val="single" w:sz="4" w:space="0" w:color="auto"/>
            </w:tcBorders>
          </w:tcPr>
          <w:p w14:paraId="5D55A281" w14:textId="77777777" w:rsidR="00B63A82" w:rsidRPr="00651467" w:rsidRDefault="00B63A82" w:rsidP="00B63A82">
            <w:pPr>
              <w:rPr>
                <w:rFonts w:ascii="Calibri" w:hAnsi="Calibri"/>
                <w:b/>
                <w:sz w:val="20"/>
                <w:szCs w:val="20"/>
                <w:lang w:val="en-US"/>
              </w:rPr>
            </w:pPr>
          </w:p>
          <w:p w14:paraId="2B585310" w14:textId="4DDAC8C9" w:rsidR="00B63A82" w:rsidRPr="00615BD6" w:rsidRDefault="43B456C3" w:rsidP="43B456C3">
            <w:pPr>
              <w:rPr>
                <w:rFonts w:ascii="Calibri" w:hAnsi="Calibri"/>
                <w:b/>
                <w:bCs/>
                <w:sz w:val="24"/>
                <w:szCs w:val="24"/>
                <w:lang w:val="en-US"/>
              </w:rPr>
            </w:pPr>
            <w:r w:rsidRPr="43B456C3">
              <w:rPr>
                <w:rFonts w:ascii="Calibri" w:hAnsi="Calibri"/>
                <w:b/>
                <w:bCs/>
                <w:sz w:val="24"/>
                <w:szCs w:val="24"/>
                <w:lang w:val="en-US"/>
              </w:rPr>
              <w:t>Main Topics</w:t>
            </w:r>
          </w:p>
        </w:tc>
        <w:tc>
          <w:tcPr>
            <w:tcW w:w="7654" w:type="dxa"/>
            <w:tcBorders>
              <w:left w:val="single" w:sz="4" w:space="0" w:color="auto"/>
              <w:bottom w:val="nil"/>
            </w:tcBorders>
          </w:tcPr>
          <w:p w14:paraId="099AC3D6" w14:textId="77777777" w:rsidR="00B63A82" w:rsidRPr="00651467" w:rsidRDefault="00B63A82" w:rsidP="00D16D56">
            <w:pPr>
              <w:pStyle w:val="Paragrafoelenco"/>
              <w:rPr>
                <w:rFonts w:ascii="Calibri" w:hAnsi="Calibri"/>
                <w:sz w:val="20"/>
                <w:szCs w:val="20"/>
                <w:lang w:val="it-IT"/>
              </w:rPr>
            </w:pPr>
          </w:p>
          <w:p w14:paraId="60D57E6A" w14:textId="6032BE26" w:rsidR="0000544D" w:rsidRPr="009C686F" w:rsidRDefault="43B456C3" w:rsidP="43B456C3">
            <w:pPr>
              <w:pStyle w:val="Paragrafoelenco"/>
              <w:numPr>
                <w:ilvl w:val="0"/>
                <w:numId w:val="48"/>
              </w:numPr>
              <w:ind w:left="600" w:hanging="240"/>
              <w:jc w:val="both"/>
              <w:rPr>
                <w:rFonts w:ascii="Calibri" w:hAnsi="Calibri"/>
                <w:sz w:val="24"/>
                <w:szCs w:val="24"/>
              </w:rPr>
            </w:pPr>
            <w:r w:rsidRPr="43B456C3">
              <w:rPr>
                <w:rFonts w:ascii="Calibri" w:hAnsi="Calibri"/>
                <w:sz w:val="24"/>
                <w:szCs w:val="24"/>
                <w:lang w:val="en-US"/>
              </w:rPr>
              <w:t>Global and European imbalances: how to redress them</w:t>
            </w:r>
          </w:p>
          <w:p w14:paraId="795F82A5" w14:textId="77777777" w:rsidR="0000544D" w:rsidRDefault="43B456C3" w:rsidP="43B456C3">
            <w:pPr>
              <w:pStyle w:val="Paragrafoelenco"/>
              <w:numPr>
                <w:ilvl w:val="0"/>
                <w:numId w:val="48"/>
              </w:numPr>
              <w:ind w:left="600" w:hanging="240"/>
              <w:jc w:val="both"/>
              <w:rPr>
                <w:rFonts w:ascii="Calibri" w:hAnsi="Calibri"/>
                <w:sz w:val="24"/>
                <w:szCs w:val="24"/>
              </w:rPr>
            </w:pPr>
            <w:r w:rsidRPr="43B456C3">
              <w:rPr>
                <w:rFonts w:ascii="Calibri" w:hAnsi="Calibri"/>
                <w:sz w:val="24"/>
                <w:szCs w:val="24"/>
              </w:rPr>
              <w:lastRenderedPageBreak/>
              <w:t>Completing the post-crisis regulatory reforms of the financial sector: what next? Implementation? Supervision?</w:t>
            </w:r>
          </w:p>
          <w:p w14:paraId="6023E17C" w14:textId="77777777" w:rsidR="0000544D" w:rsidRPr="0010228C" w:rsidRDefault="43B456C3" w:rsidP="43B456C3">
            <w:pPr>
              <w:pStyle w:val="Paragrafoelenco"/>
              <w:numPr>
                <w:ilvl w:val="0"/>
                <w:numId w:val="48"/>
              </w:numPr>
              <w:ind w:left="600" w:hanging="240"/>
              <w:jc w:val="both"/>
              <w:rPr>
                <w:rFonts w:ascii="Calibri" w:hAnsi="Calibri"/>
                <w:sz w:val="24"/>
                <w:szCs w:val="24"/>
              </w:rPr>
            </w:pPr>
            <w:r w:rsidRPr="43B456C3">
              <w:rPr>
                <w:rFonts w:ascii="Calibri" w:hAnsi="Calibri"/>
                <w:sz w:val="24"/>
                <w:szCs w:val="24"/>
                <w:lang w:val="en-US"/>
              </w:rPr>
              <w:t>Multilateralism, regionalism and bilateralism: what vision? And leadership?</w:t>
            </w:r>
          </w:p>
          <w:p w14:paraId="5B8E4177" w14:textId="77777777" w:rsidR="0000544D" w:rsidRPr="0010228C" w:rsidRDefault="43B456C3" w:rsidP="43B456C3">
            <w:pPr>
              <w:pStyle w:val="Paragrafoelenco"/>
              <w:numPr>
                <w:ilvl w:val="0"/>
                <w:numId w:val="48"/>
              </w:numPr>
              <w:ind w:left="600" w:hanging="240"/>
              <w:jc w:val="both"/>
              <w:rPr>
                <w:rFonts w:ascii="Calibri" w:hAnsi="Calibri"/>
                <w:sz w:val="24"/>
                <w:szCs w:val="24"/>
              </w:rPr>
            </w:pPr>
            <w:r w:rsidRPr="43B456C3">
              <w:rPr>
                <w:rFonts w:ascii="Calibri" w:hAnsi="Calibri"/>
                <w:sz w:val="24"/>
                <w:szCs w:val="24"/>
                <w:lang w:val="en-US"/>
              </w:rPr>
              <w:t>Relaunching the Transatlantic relationship: the financial sector perspective</w:t>
            </w:r>
          </w:p>
          <w:p w14:paraId="7B724FE3" w14:textId="77777777" w:rsidR="0000544D" w:rsidRPr="0010228C" w:rsidRDefault="43B456C3" w:rsidP="43B456C3">
            <w:pPr>
              <w:pStyle w:val="Paragrafoelenco"/>
              <w:numPr>
                <w:ilvl w:val="0"/>
                <w:numId w:val="48"/>
              </w:numPr>
              <w:ind w:left="600" w:hanging="240"/>
              <w:jc w:val="both"/>
              <w:rPr>
                <w:rFonts w:ascii="Calibri" w:hAnsi="Calibri"/>
                <w:sz w:val="24"/>
                <w:szCs w:val="24"/>
              </w:rPr>
            </w:pPr>
            <w:r w:rsidRPr="43B456C3">
              <w:rPr>
                <w:rFonts w:ascii="Calibri" w:hAnsi="Calibri"/>
                <w:color w:val="000000" w:themeColor="text1"/>
                <w:sz w:val="24"/>
                <w:szCs w:val="24"/>
                <w:lang w:val="en-US"/>
              </w:rPr>
              <w:t>Brexit: short-term and longer-terms concerns and prospects</w:t>
            </w:r>
          </w:p>
          <w:p w14:paraId="6B6FB99D" w14:textId="77777777" w:rsidR="0000544D" w:rsidRDefault="43B456C3" w:rsidP="43B456C3">
            <w:pPr>
              <w:pStyle w:val="Paragrafoelenco"/>
              <w:numPr>
                <w:ilvl w:val="0"/>
                <w:numId w:val="48"/>
              </w:numPr>
              <w:ind w:left="600" w:hanging="240"/>
              <w:jc w:val="both"/>
              <w:rPr>
                <w:rFonts w:ascii="Calibri" w:hAnsi="Calibri"/>
                <w:color w:val="000000" w:themeColor="text1"/>
                <w:sz w:val="24"/>
                <w:szCs w:val="24"/>
                <w:lang w:val="en-US"/>
              </w:rPr>
            </w:pPr>
            <w:r w:rsidRPr="43B456C3">
              <w:rPr>
                <w:rFonts w:ascii="Calibri" w:hAnsi="Calibri"/>
                <w:color w:val="000000" w:themeColor="text1"/>
                <w:sz w:val="24"/>
                <w:szCs w:val="24"/>
                <w:lang w:val="en-US"/>
              </w:rPr>
              <w:t>Europe’s near abroad: looking East and South</w:t>
            </w:r>
          </w:p>
          <w:p w14:paraId="3830A982" w14:textId="66E2682C" w:rsidR="0000544D" w:rsidRDefault="43B456C3" w:rsidP="43B456C3">
            <w:pPr>
              <w:pStyle w:val="Paragrafoelenco"/>
              <w:numPr>
                <w:ilvl w:val="0"/>
                <w:numId w:val="48"/>
              </w:numPr>
              <w:ind w:left="600" w:hanging="240"/>
              <w:jc w:val="both"/>
              <w:rPr>
                <w:rFonts w:ascii="Calibri" w:hAnsi="Calibri"/>
                <w:color w:val="000000" w:themeColor="text1"/>
                <w:sz w:val="24"/>
                <w:szCs w:val="24"/>
                <w:lang w:val="en-US"/>
              </w:rPr>
            </w:pPr>
            <w:r w:rsidRPr="43B456C3">
              <w:rPr>
                <w:rFonts w:ascii="Calibri" w:hAnsi="Calibri"/>
                <w:color w:val="000000" w:themeColor="text1"/>
                <w:sz w:val="24"/>
                <w:szCs w:val="24"/>
                <w:lang w:val="en-US"/>
              </w:rPr>
              <w:t>Is there still a Euro-Mediterranean dimension for the EU? And an Eastern Europe one? What perspectives for financial markets integration?</w:t>
            </w:r>
          </w:p>
          <w:p w14:paraId="16C33C00" w14:textId="77777777" w:rsidR="0000769F" w:rsidRPr="0000769F" w:rsidRDefault="0000769F" w:rsidP="0000769F">
            <w:pPr>
              <w:pStyle w:val="Paragrafoelenco"/>
              <w:ind w:left="600"/>
              <w:jc w:val="both"/>
              <w:rPr>
                <w:rFonts w:ascii="Calibri" w:hAnsi="Calibri"/>
                <w:color w:val="000000" w:themeColor="text1"/>
                <w:lang w:val="en-US"/>
              </w:rPr>
            </w:pPr>
          </w:p>
          <w:p w14:paraId="76775CC2" w14:textId="313FC8B7" w:rsidR="005B1866" w:rsidRPr="0000769F" w:rsidRDefault="005B1866" w:rsidP="005B1866">
            <w:pPr>
              <w:jc w:val="both"/>
              <w:rPr>
                <w:rFonts w:ascii="Calibri" w:hAnsi="Calibri"/>
                <w:color w:val="000000" w:themeColor="text1"/>
                <w:lang w:val="en-US"/>
              </w:rPr>
            </w:pPr>
          </w:p>
        </w:tc>
      </w:tr>
      <w:tr w:rsidR="00B63A82" w:rsidRPr="00A25F28" w14:paraId="286E0285" w14:textId="77777777" w:rsidTr="12D3CA66">
        <w:trPr>
          <w:jc w:val="center"/>
        </w:trPr>
        <w:tc>
          <w:tcPr>
            <w:tcW w:w="2122" w:type="dxa"/>
            <w:tcBorders>
              <w:top w:val="nil"/>
              <w:left w:val="single" w:sz="4" w:space="0" w:color="auto"/>
              <w:bottom w:val="nil"/>
              <w:right w:val="single" w:sz="4" w:space="0" w:color="auto"/>
            </w:tcBorders>
          </w:tcPr>
          <w:p w14:paraId="63779538" w14:textId="760C13F8" w:rsidR="00B63A82" w:rsidRPr="00CF690F" w:rsidRDefault="00CF690F" w:rsidP="00CF690F">
            <w:pPr>
              <w:rPr>
                <w:rFonts w:ascii="Calibri" w:hAnsi="Calibri"/>
                <w:b/>
                <w:bCs/>
                <w:i/>
                <w:sz w:val="20"/>
                <w:szCs w:val="20"/>
                <w:lang w:val="en-US"/>
              </w:rPr>
            </w:pPr>
            <w:r w:rsidRPr="00CF690F">
              <w:rPr>
                <w:rFonts w:ascii="Calibri" w:hAnsi="Calibri"/>
                <w:b/>
                <w:bCs/>
                <w:i/>
                <w:sz w:val="20"/>
                <w:szCs w:val="20"/>
                <w:lang w:val="en-US"/>
              </w:rPr>
              <w:lastRenderedPageBreak/>
              <w:t xml:space="preserve">European </w:t>
            </w:r>
            <w:r>
              <w:rPr>
                <w:rFonts w:ascii="Calibri" w:hAnsi="Calibri"/>
                <w:b/>
                <w:bCs/>
                <w:i/>
                <w:sz w:val="20"/>
                <w:szCs w:val="20"/>
                <w:lang w:val="en-US"/>
              </w:rPr>
              <w:t>Union and its neighborhood policies</w:t>
            </w:r>
          </w:p>
        </w:tc>
        <w:tc>
          <w:tcPr>
            <w:tcW w:w="7654" w:type="dxa"/>
            <w:tcBorders>
              <w:top w:val="nil"/>
              <w:left w:val="single" w:sz="4" w:space="0" w:color="auto"/>
              <w:bottom w:val="nil"/>
              <w:right w:val="single" w:sz="4" w:space="0" w:color="auto"/>
            </w:tcBorders>
          </w:tcPr>
          <w:p w14:paraId="2F168B34" w14:textId="77777777" w:rsidR="0000769F" w:rsidRPr="0000769F" w:rsidRDefault="0000769F" w:rsidP="00C360C0">
            <w:pPr>
              <w:spacing w:line="276" w:lineRule="auto"/>
              <w:ind w:left="316"/>
              <w:jc w:val="both"/>
              <w:rPr>
                <w:lang w:val="en-US"/>
              </w:rPr>
            </w:pPr>
            <w:r w:rsidRPr="0000769F">
              <w:rPr>
                <w:rFonts w:ascii="Calibri" w:hAnsi="Calibri"/>
                <w:b/>
                <w:bCs/>
                <w:lang w:val="en-US"/>
              </w:rPr>
              <w:t>Chair</w:t>
            </w:r>
            <w:r w:rsidRPr="0000769F">
              <w:rPr>
                <w:b/>
                <w:bCs/>
                <w:lang w:val="en-US"/>
              </w:rPr>
              <w:t>: Giuseppe Scognamiglio</w:t>
            </w:r>
            <w:r w:rsidRPr="0000769F">
              <w:rPr>
                <w:lang w:val="en-US"/>
              </w:rPr>
              <w:t>, Chairman, Eastwest European Institute</w:t>
            </w:r>
          </w:p>
          <w:p w14:paraId="5086FA51" w14:textId="77777777" w:rsidR="0000769F" w:rsidRDefault="0000769F" w:rsidP="00C360C0">
            <w:pPr>
              <w:spacing w:line="276" w:lineRule="auto"/>
              <w:ind w:left="316"/>
              <w:jc w:val="both"/>
              <w:rPr>
                <w:b/>
                <w:bCs/>
                <w:lang w:val="en-US"/>
              </w:rPr>
            </w:pPr>
          </w:p>
          <w:p w14:paraId="61124FB4" w14:textId="0EE70A68" w:rsidR="2842B709" w:rsidRDefault="2842B709" w:rsidP="00C360C0">
            <w:pPr>
              <w:spacing w:line="276" w:lineRule="auto"/>
              <w:ind w:left="316"/>
              <w:jc w:val="both"/>
              <w:rPr>
                <w:rFonts w:ascii="Calibri" w:hAnsi="Calibri"/>
                <w:b/>
                <w:bCs/>
                <w:color w:val="000000" w:themeColor="text1"/>
                <w:lang w:val="en-US"/>
              </w:rPr>
            </w:pPr>
            <w:r w:rsidRPr="2842B709">
              <w:rPr>
                <w:b/>
                <w:bCs/>
                <w:lang w:val="en-US"/>
              </w:rPr>
              <w:t>Ahmed Alkarm</w:t>
            </w:r>
            <w:r w:rsidRPr="2842B709">
              <w:rPr>
                <w:lang w:val="en-US"/>
              </w:rPr>
              <w:t>, President, Tunisian Professional Association of Banks and Financial Institutions (APTBEF)</w:t>
            </w:r>
          </w:p>
          <w:p w14:paraId="273ED130" w14:textId="76F8103C" w:rsidR="2842B709" w:rsidRDefault="2842B709" w:rsidP="00C360C0">
            <w:pPr>
              <w:spacing w:line="276" w:lineRule="auto"/>
              <w:ind w:left="316"/>
              <w:jc w:val="both"/>
            </w:pPr>
            <w:r w:rsidRPr="2842B709">
              <w:rPr>
                <w:b/>
                <w:bCs/>
                <w:lang w:val="en-US"/>
              </w:rPr>
              <w:t>Brando Benifei</w:t>
            </w:r>
            <w:r w:rsidRPr="2842B709">
              <w:rPr>
                <w:lang w:val="en-US"/>
              </w:rPr>
              <w:t>,</w:t>
            </w:r>
            <w:r w:rsidRPr="2842B709">
              <w:rPr>
                <w:b/>
                <w:bCs/>
                <w:lang w:val="en-US"/>
              </w:rPr>
              <w:t xml:space="preserve"> </w:t>
            </w:r>
            <w:r w:rsidRPr="2842B709">
              <w:rPr>
                <w:lang w:val="en-US"/>
              </w:rPr>
              <w:t>Member</w:t>
            </w:r>
            <w:r w:rsidRPr="2842B709">
              <w:rPr>
                <w:b/>
                <w:bCs/>
                <w:lang w:val="en-US"/>
              </w:rPr>
              <w:t xml:space="preserve"> </w:t>
            </w:r>
            <w:r w:rsidRPr="2842B709">
              <w:rPr>
                <w:lang w:val="en-US"/>
              </w:rPr>
              <w:t>of the</w:t>
            </w:r>
            <w:r w:rsidRPr="2842B709">
              <w:rPr>
                <w:b/>
                <w:bCs/>
                <w:lang w:val="en-US"/>
              </w:rPr>
              <w:t xml:space="preserve"> </w:t>
            </w:r>
            <w:r w:rsidRPr="2842B709">
              <w:rPr>
                <w:lang w:val="en-US"/>
              </w:rPr>
              <w:t>Committee on Employment and Social Affairs, European Parliament</w:t>
            </w:r>
          </w:p>
          <w:p w14:paraId="6173B9AB" w14:textId="45710B7D" w:rsidR="2842B709" w:rsidRPr="008D2362" w:rsidRDefault="2842B709" w:rsidP="00C360C0">
            <w:pPr>
              <w:spacing w:line="276" w:lineRule="auto"/>
              <w:ind w:left="316"/>
              <w:jc w:val="both"/>
              <w:rPr>
                <w:lang w:val="it-IT"/>
              </w:rPr>
            </w:pPr>
            <w:r w:rsidRPr="008D2362">
              <w:rPr>
                <w:b/>
                <w:bCs/>
                <w:lang w:val="it-IT"/>
              </w:rPr>
              <w:t>Francesca Maria Corrao</w:t>
            </w:r>
            <w:r w:rsidRPr="008D2362">
              <w:rPr>
                <w:lang w:val="it-IT"/>
              </w:rPr>
              <w:t>, Professor, Luiss University</w:t>
            </w:r>
          </w:p>
          <w:p w14:paraId="0317B5BC" w14:textId="6ABB7598" w:rsidR="2842B709" w:rsidRDefault="2842B709" w:rsidP="00C360C0">
            <w:pPr>
              <w:spacing w:line="276" w:lineRule="auto"/>
              <w:ind w:left="316"/>
              <w:jc w:val="both"/>
            </w:pPr>
            <w:r w:rsidRPr="2842B709">
              <w:rPr>
                <w:b/>
                <w:bCs/>
                <w:lang w:val="en-US"/>
              </w:rPr>
              <w:t xml:space="preserve">Goran Svilanovic, </w:t>
            </w:r>
            <w:r w:rsidRPr="2842B709">
              <w:rPr>
                <w:lang w:val="en-US"/>
              </w:rPr>
              <w:t>Secretary General, Regional Cooperation Council (RCC)</w:t>
            </w:r>
          </w:p>
          <w:p w14:paraId="69DD46A5" w14:textId="77777777" w:rsidR="00CF690F" w:rsidRDefault="2842B709" w:rsidP="00C360C0">
            <w:pPr>
              <w:spacing w:line="276" w:lineRule="auto"/>
              <w:ind w:left="316"/>
              <w:jc w:val="both"/>
            </w:pPr>
            <w:r w:rsidRPr="2842B709">
              <w:rPr>
                <w:b/>
                <w:bCs/>
                <w:lang w:val="en-US"/>
              </w:rPr>
              <w:t>Cesare Trevisani</w:t>
            </w:r>
            <w:r w:rsidRPr="2842B709">
              <w:rPr>
                <w:lang w:val="en-US"/>
              </w:rPr>
              <w:t>, Chairman, Joint Italian Arab Chamber of Commerce (JIAAC)</w:t>
            </w:r>
          </w:p>
          <w:p w14:paraId="0B91792D" w14:textId="77777777" w:rsidR="00E02EEE" w:rsidRDefault="00E02EEE" w:rsidP="00C360C0">
            <w:pPr>
              <w:spacing w:line="276" w:lineRule="auto"/>
              <w:ind w:left="316"/>
              <w:jc w:val="both"/>
            </w:pPr>
          </w:p>
          <w:p w14:paraId="7DA4701D" w14:textId="36FC63E7" w:rsidR="0000769F" w:rsidRPr="00E02EEE" w:rsidRDefault="0000769F" w:rsidP="00C360C0">
            <w:pPr>
              <w:spacing w:line="276" w:lineRule="auto"/>
              <w:ind w:left="316"/>
              <w:jc w:val="both"/>
            </w:pPr>
          </w:p>
        </w:tc>
      </w:tr>
      <w:tr w:rsidR="00CF690F" w:rsidRPr="005571C0" w14:paraId="438FD72D" w14:textId="77777777" w:rsidTr="12D3CA66">
        <w:trPr>
          <w:trHeight w:val="4275"/>
          <w:jc w:val="center"/>
        </w:trPr>
        <w:tc>
          <w:tcPr>
            <w:tcW w:w="2122" w:type="dxa"/>
            <w:tcBorders>
              <w:top w:val="nil"/>
              <w:bottom w:val="single" w:sz="4" w:space="0" w:color="auto"/>
              <w:right w:val="single" w:sz="4" w:space="0" w:color="auto"/>
            </w:tcBorders>
          </w:tcPr>
          <w:p w14:paraId="7B9D3EF5" w14:textId="31F8A61B" w:rsidR="00CF690F" w:rsidRPr="00CF690F" w:rsidRDefault="00CF690F" w:rsidP="00CF690F">
            <w:pPr>
              <w:rPr>
                <w:rFonts w:ascii="Calibri" w:hAnsi="Calibri"/>
                <w:b/>
                <w:bCs/>
                <w:i/>
                <w:sz w:val="20"/>
                <w:szCs w:val="20"/>
                <w:lang w:val="en-US"/>
              </w:rPr>
            </w:pPr>
            <w:r w:rsidRPr="00CF690F">
              <w:rPr>
                <w:rFonts w:ascii="Calibri" w:hAnsi="Calibri"/>
                <w:b/>
                <w:bCs/>
                <w:i/>
                <w:sz w:val="20"/>
                <w:szCs w:val="20"/>
                <w:lang w:val="en-US"/>
              </w:rPr>
              <w:t>The role of the European Union in the</w:t>
            </w:r>
            <w:r w:rsidR="009444EB">
              <w:rPr>
                <w:rFonts w:ascii="Calibri" w:hAnsi="Calibri"/>
                <w:b/>
                <w:bCs/>
                <w:i/>
                <w:sz w:val="20"/>
                <w:szCs w:val="20"/>
                <w:lang w:val="en-US"/>
              </w:rPr>
              <w:t xml:space="preserve"> global and</w:t>
            </w:r>
            <w:r w:rsidRPr="00CF690F">
              <w:rPr>
                <w:rFonts w:ascii="Calibri" w:hAnsi="Calibri"/>
                <w:b/>
                <w:bCs/>
                <w:i/>
                <w:sz w:val="20"/>
                <w:szCs w:val="20"/>
                <w:lang w:val="en-US"/>
              </w:rPr>
              <w:t xml:space="preserve"> transatlantic relations</w:t>
            </w:r>
          </w:p>
        </w:tc>
        <w:tc>
          <w:tcPr>
            <w:tcW w:w="7654" w:type="dxa"/>
            <w:tcBorders>
              <w:top w:val="nil"/>
              <w:left w:val="single" w:sz="4" w:space="0" w:color="auto"/>
              <w:bottom w:val="single" w:sz="4" w:space="0" w:color="auto"/>
            </w:tcBorders>
          </w:tcPr>
          <w:p w14:paraId="44DD372F" w14:textId="2FA11C80" w:rsidR="0000769F" w:rsidRPr="0000769F" w:rsidRDefault="0000769F" w:rsidP="00C360C0">
            <w:pPr>
              <w:spacing w:line="276" w:lineRule="auto"/>
              <w:ind w:left="316"/>
              <w:jc w:val="both"/>
              <w:rPr>
                <w:b/>
                <w:bCs/>
                <w:lang w:val="en-US"/>
              </w:rPr>
            </w:pPr>
            <w:r w:rsidRPr="0000769F">
              <w:rPr>
                <w:rFonts w:ascii="Calibri" w:hAnsi="Calibri"/>
                <w:b/>
                <w:bCs/>
                <w:lang w:val="en-US"/>
              </w:rPr>
              <w:t>Chair</w:t>
            </w:r>
            <w:r w:rsidRPr="0000769F">
              <w:rPr>
                <w:b/>
                <w:bCs/>
                <w:lang w:val="en-US"/>
              </w:rPr>
              <w:t>: Domingo Sugranyes Bickel</w:t>
            </w:r>
            <w:r w:rsidRPr="0000769F">
              <w:rPr>
                <w:lang w:val="en-US"/>
              </w:rPr>
              <w:t>, President, Foundation Centesimus Annus Pro Pontifice</w:t>
            </w:r>
            <w:r w:rsidRPr="0000769F">
              <w:rPr>
                <w:b/>
                <w:bCs/>
                <w:lang w:val="en-US"/>
              </w:rPr>
              <w:t xml:space="preserve"> </w:t>
            </w:r>
          </w:p>
          <w:p w14:paraId="51A9A463" w14:textId="77777777" w:rsidR="0000769F" w:rsidRDefault="0000769F" w:rsidP="00C360C0">
            <w:pPr>
              <w:spacing w:line="276" w:lineRule="auto"/>
              <w:ind w:left="316"/>
              <w:jc w:val="both"/>
              <w:rPr>
                <w:b/>
                <w:bCs/>
                <w:lang w:val="en-US"/>
              </w:rPr>
            </w:pPr>
          </w:p>
          <w:p w14:paraId="0055F9C4" w14:textId="759AE0A9" w:rsidR="2842B709" w:rsidRDefault="2842B709" w:rsidP="00C360C0">
            <w:pPr>
              <w:spacing w:line="276" w:lineRule="auto"/>
              <w:ind w:left="316"/>
              <w:jc w:val="both"/>
            </w:pPr>
            <w:r w:rsidRPr="2842B709">
              <w:rPr>
                <w:b/>
                <w:bCs/>
                <w:lang w:val="en-US"/>
              </w:rPr>
              <w:t>Lorenzo Cesa,</w:t>
            </w:r>
            <w:r w:rsidRPr="2842B709">
              <w:rPr>
                <w:lang w:val="en-US"/>
              </w:rPr>
              <w:t xml:space="preserve"> Member of the Committee on Foreign Affairs, European Parliament </w:t>
            </w:r>
          </w:p>
          <w:p w14:paraId="7A5AF76D" w14:textId="05FDBE3E" w:rsidR="2842B709" w:rsidRDefault="12D3CA66" w:rsidP="00C360C0">
            <w:pPr>
              <w:spacing w:line="276" w:lineRule="auto"/>
              <w:ind w:left="316"/>
              <w:jc w:val="both"/>
            </w:pPr>
            <w:r w:rsidRPr="12D3CA66">
              <w:rPr>
                <w:b/>
                <w:bCs/>
                <w:lang w:val="en-US"/>
              </w:rPr>
              <w:t>Marco Committeri</w:t>
            </w:r>
            <w:r w:rsidRPr="12D3CA66">
              <w:rPr>
                <w:lang w:val="en-US"/>
              </w:rPr>
              <w:t>, Senior Director International Relations and Economics, Bank of Italy</w:t>
            </w:r>
          </w:p>
          <w:p w14:paraId="4331E598" w14:textId="47AC7E05" w:rsidR="200A9A20" w:rsidRDefault="12D3CA66" w:rsidP="00C360C0">
            <w:pPr>
              <w:spacing w:line="276" w:lineRule="auto"/>
              <w:ind w:left="316"/>
              <w:jc w:val="both"/>
              <w:rPr>
                <w:lang w:val="en-US"/>
              </w:rPr>
            </w:pPr>
            <w:r w:rsidRPr="12D3CA66">
              <w:rPr>
                <w:b/>
                <w:bCs/>
                <w:lang w:val="en-US"/>
              </w:rPr>
              <w:t>Pier Virgilio Dastoli</w:t>
            </w:r>
            <w:r w:rsidRPr="12D3CA66">
              <w:rPr>
                <w:lang w:val="en-US"/>
              </w:rPr>
              <w:t>, President, Italian Council of the European Movement (CIME)</w:t>
            </w:r>
          </w:p>
          <w:p w14:paraId="0B99B936" w14:textId="5B4FC4AD" w:rsidR="2842B709" w:rsidRDefault="12D3CA66" w:rsidP="12D3CA66">
            <w:pPr>
              <w:spacing w:line="276" w:lineRule="auto"/>
              <w:ind w:left="318"/>
              <w:jc w:val="both"/>
              <w:rPr>
                <w:lang w:val="it-IT"/>
              </w:rPr>
            </w:pPr>
            <w:r w:rsidRPr="12D3CA66">
              <w:rPr>
                <w:b/>
                <w:bCs/>
                <w:lang w:val="it-IT"/>
              </w:rPr>
              <w:t>Alberto Minali</w:t>
            </w:r>
            <w:r w:rsidRPr="12D3CA66">
              <w:rPr>
                <w:lang w:val="it-IT"/>
              </w:rPr>
              <w:t>, Chief Executive Officer, Cattolica Assicurazioni</w:t>
            </w:r>
          </w:p>
          <w:p w14:paraId="00DE56DA" w14:textId="6874A522" w:rsidR="2842B709" w:rsidRDefault="12D3CA66" w:rsidP="00C360C0">
            <w:pPr>
              <w:spacing w:line="276" w:lineRule="auto"/>
              <w:ind w:left="318"/>
              <w:jc w:val="both"/>
            </w:pPr>
            <w:r w:rsidRPr="12D3CA66">
              <w:rPr>
                <w:b/>
                <w:bCs/>
                <w:lang w:val="en-US"/>
              </w:rPr>
              <w:t>Randy S. Rodgers</w:t>
            </w:r>
            <w:r w:rsidRPr="12D3CA66">
              <w:rPr>
                <w:lang w:val="en-US"/>
              </w:rPr>
              <w:t>, Executive Director, Bretton Woods Committee</w:t>
            </w:r>
          </w:p>
          <w:p w14:paraId="1FCDD874" w14:textId="77777777" w:rsidR="002C1D21" w:rsidRDefault="3B63D0C2" w:rsidP="00C360C0">
            <w:pPr>
              <w:spacing w:line="276" w:lineRule="auto"/>
              <w:ind w:left="318"/>
              <w:jc w:val="both"/>
              <w:rPr>
                <w:lang w:val="en-US"/>
              </w:rPr>
            </w:pPr>
            <w:r w:rsidRPr="3B63D0C2">
              <w:rPr>
                <w:b/>
                <w:bCs/>
                <w:lang w:val="en-US"/>
              </w:rPr>
              <w:t>Karl-Peter Schackmann-Fallis</w:t>
            </w:r>
            <w:r w:rsidRPr="3B63D0C2">
              <w:rPr>
                <w:lang w:val="en-US"/>
              </w:rPr>
              <w:t>, Executive Member of the Board, Deutsche Sparkassen und Giroverband (DSGV)</w:t>
            </w:r>
          </w:p>
          <w:p w14:paraId="5A8536B0" w14:textId="0A4BFA4B" w:rsidR="0000769F" w:rsidRPr="00E02EEE" w:rsidRDefault="0000769F" w:rsidP="00C360C0">
            <w:pPr>
              <w:spacing w:line="276" w:lineRule="auto"/>
              <w:ind w:left="318"/>
              <w:jc w:val="both"/>
              <w:rPr>
                <w:lang w:val="en-US"/>
              </w:rPr>
            </w:pPr>
          </w:p>
        </w:tc>
      </w:tr>
      <w:tr w:rsidR="00105342" w:rsidRPr="007F40A9" w14:paraId="15D79A56" w14:textId="77777777" w:rsidTr="12D3CA66">
        <w:trPr>
          <w:trHeight w:hRule="exact" w:val="692"/>
          <w:jc w:val="center"/>
        </w:trPr>
        <w:tc>
          <w:tcPr>
            <w:tcW w:w="2122" w:type="dxa"/>
            <w:tcBorders>
              <w:top w:val="single" w:sz="4" w:space="0" w:color="auto"/>
            </w:tcBorders>
            <w:shd w:val="clear" w:color="auto" w:fill="00447C"/>
            <w:vAlign w:val="center"/>
          </w:tcPr>
          <w:p w14:paraId="0E9E516E" w14:textId="56EB3B4C" w:rsidR="00105342" w:rsidRPr="00E44662" w:rsidRDefault="00E44662" w:rsidP="00E44662">
            <w:pPr>
              <w:jc w:val="center"/>
              <w:rPr>
                <w:rFonts w:ascii="Calibri" w:hAnsi="Calibri"/>
                <w:b/>
                <w:color w:val="FFFFFF" w:themeColor="background1"/>
                <w:sz w:val="30"/>
                <w:szCs w:val="30"/>
                <w:lang w:val="en-US"/>
              </w:rPr>
            </w:pPr>
            <w:r>
              <w:rPr>
                <w:rFonts w:ascii="Calibri" w:hAnsi="Calibri"/>
                <w:b/>
                <w:bCs/>
                <w:color w:val="FFFFFF" w:themeColor="background1"/>
                <w:sz w:val="30"/>
                <w:szCs w:val="30"/>
                <w:lang w:val="en-US"/>
              </w:rPr>
              <w:t>12.30</w:t>
            </w:r>
          </w:p>
        </w:tc>
        <w:tc>
          <w:tcPr>
            <w:tcW w:w="7654" w:type="dxa"/>
            <w:tcBorders>
              <w:top w:val="single" w:sz="4" w:space="0" w:color="auto"/>
            </w:tcBorders>
            <w:shd w:val="clear" w:color="auto" w:fill="00447C"/>
            <w:vAlign w:val="center"/>
          </w:tcPr>
          <w:p w14:paraId="6AA6A367" w14:textId="66379BF6" w:rsidR="00105342" w:rsidRPr="00E44662" w:rsidRDefault="1DB3611C" w:rsidP="00E44662">
            <w:pPr>
              <w:jc w:val="center"/>
              <w:rPr>
                <w:rFonts w:ascii="Calibri" w:hAnsi="Calibri"/>
                <w:b/>
                <w:bCs/>
                <w:color w:val="FFFFFF" w:themeColor="background1"/>
                <w:sz w:val="30"/>
                <w:szCs w:val="30"/>
                <w:lang w:val="it-IT"/>
              </w:rPr>
            </w:pPr>
            <w:r w:rsidRPr="00E44662">
              <w:rPr>
                <w:rFonts w:ascii="Calibri" w:eastAsia="Calibri" w:hAnsi="Calibri" w:cs="Calibri"/>
                <w:b/>
                <w:bCs/>
                <w:color w:val="FFFFFF" w:themeColor="background1"/>
                <w:sz w:val="30"/>
                <w:szCs w:val="30"/>
                <w:lang w:val="it-IT"/>
              </w:rPr>
              <w:t>Conclusion</w:t>
            </w:r>
          </w:p>
        </w:tc>
      </w:tr>
    </w:tbl>
    <w:p w14:paraId="7D79D679" w14:textId="77777777" w:rsidR="00D4464C" w:rsidRDefault="00D4464C" w:rsidP="1DB3611C">
      <w:pPr>
        <w:rPr>
          <w:rFonts w:ascii="Calibri" w:hAnsi="Calibri" w:cs="Calibri"/>
          <w:b/>
          <w:bCs/>
          <w:sz w:val="32"/>
          <w:szCs w:val="32"/>
        </w:rPr>
      </w:pPr>
    </w:p>
    <w:p w14:paraId="33049A06" w14:textId="77777777" w:rsidR="00D4464C" w:rsidRDefault="00D4464C" w:rsidP="1DB3611C">
      <w:pPr>
        <w:rPr>
          <w:rFonts w:ascii="Calibri" w:hAnsi="Calibri" w:cs="Calibri"/>
          <w:b/>
          <w:bCs/>
          <w:sz w:val="32"/>
          <w:szCs w:val="32"/>
        </w:rPr>
      </w:pPr>
    </w:p>
    <w:p w14:paraId="5200F0D4" w14:textId="47EBEC66" w:rsidR="00D4464C" w:rsidRDefault="00D4464C" w:rsidP="1DB3611C">
      <w:pPr>
        <w:rPr>
          <w:rFonts w:ascii="Calibri" w:hAnsi="Calibri" w:cs="Calibri"/>
          <w:b/>
          <w:bCs/>
          <w:sz w:val="32"/>
          <w:szCs w:val="32"/>
        </w:rPr>
      </w:pPr>
    </w:p>
    <w:p w14:paraId="455F98FB" w14:textId="014EA141" w:rsidR="00357E27" w:rsidRPr="00192ABB" w:rsidRDefault="1DB3611C" w:rsidP="1DB3611C">
      <w:pPr>
        <w:rPr>
          <w:rFonts w:ascii="Calibri" w:hAnsi="Calibri" w:cs="Calibri"/>
          <w:b/>
          <w:bCs/>
          <w:color w:val="00447C"/>
          <w:sz w:val="24"/>
          <w:szCs w:val="24"/>
          <w:lang w:val="en-US"/>
        </w:rPr>
      </w:pPr>
      <w:r w:rsidRPr="1DB3611C">
        <w:rPr>
          <w:rFonts w:ascii="Calibri" w:hAnsi="Calibri" w:cs="Calibri"/>
          <w:b/>
          <w:bCs/>
          <w:sz w:val="32"/>
          <w:szCs w:val="32"/>
        </w:rPr>
        <w:lastRenderedPageBreak/>
        <w:t>The Italian Banking Insurance and Finance Federation - FeBAF</w:t>
      </w:r>
    </w:p>
    <w:p w14:paraId="50943E87" w14:textId="214E25B4" w:rsidR="00945C45" w:rsidRPr="00EC6AC6" w:rsidRDefault="37D1002D" w:rsidP="37D1002D">
      <w:pPr>
        <w:pStyle w:val="NormaleWeb"/>
        <w:shd w:val="clear" w:color="auto" w:fill="FFFFFF" w:themeFill="background1"/>
        <w:spacing w:before="0" w:beforeAutospacing="0" w:after="0" w:afterAutospacing="0" w:line="276" w:lineRule="auto"/>
        <w:jc w:val="both"/>
        <w:textAlignment w:val="baseline"/>
        <w:rPr>
          <w:rFonts w:ascii="Calibri" w:hAnsi="Calibri" w:cs="Calibri"/>
          <w:color w:val="000000" w:themeColor="text1"/>
          <w:sz w:val="20"/>
          <w:szCs w:val="20"/>
        </w:rPr>
      </w:pPr>
      <w:r w:rsidRPr="37D1002D">
        <w:rPr>
          <w:rFonts w:ascii="Calibri" w:hAnsi="Calibri" w:cs="Calibri"/>
          <w:color w:val="000000" w:themeColor="text1"/>
          <w:sz w:val="20"/>
          <w:szCs w:val="20"/>
          <w:lang w:val="en-US"/>
        </w:rPr>
        <w:t xml:space="preserve">The Italian Banking, Insurance and Finance Federation - FeBAF is the common house of savings and finance in Italy, bringing together the major domestic financial associations. It was established in 2008 by the Italian Banking Association (Abi) and the Italian Association of Insurance Companies (Ania). </w:t>
      </w:r>
      <w:r w:rsidRPr="37D1002D">
        <w:rPr>
          <w:rFonts w:ascii="Calibri" w:hAnsi="Calibri" w:cs="Calibri"/>
          <w:color w:val="000000" w:themeColor="text1"/>
          <w:sz w:val="20"/>
          <w:szCs w:val="20"/>
        </w:rPr>
        <w:t xml:space="preserve">FeBAF currently associates also Adepp, Aifi, Aipb, Assofiduciaria, Assofin, Assogestioni, Assoimmobiliare, Assoprevidenza, Assoreti, Assosim. </w:t>
      </w:r>
    </w:p>
    <w:p w14:paraId="31C908FD" w14:textId="34401AD0" w:rsidR="002C721B" w:rsidRPr="00357E27" w:rsidRDefault="57606BAB" w:rsidP="57606BAB">
      <w:pPr>
        <w:pStyle w:val="NormaleWeb"/>
        <w:shd w:val="clear" w:color="auto" w:fill="FFFFFF" w:themeFill="background1"/>
        <w:tabs>
          <w:tab w:val="left" w:pos="4253"/>
        </w:tabs>
        <w:spacing w:before="0" w:beforeAutospacing="0" w:after="0" w:afterAutospacing="0" w:line="276" w:lineRule="auto"/>
        <w:contextualSpacing/>
        <w:jc w:val="both"/>
        <w:rPr>
          <w:rFonts w:ascii="Trebuchet MS" w:hAnsi="Trebuchet MS"/>
          <w:color w:val="00447C"/>
          <w:sz w:val="21"/>
          <w:szCs w:val="21"/>
          <w:lang w:val="en-US"/>
        </w:rPr>
        <w:sectPr w:rsidR="002C721B" w:rsidRPr="00357E27" w:rsidSect="002C721B">
          <w:headerReference w:type="default" r:id="rId11"/>
          <w:footerReference w:type="default" r:id="rId12"/>
          <w:type w:val="continuous"/>
          <w:pgSz w:w="11906" w:h="16838"/>
          <w:pgMar w:top="1417" w:right="1134" w:bottom="1134" w:left="1134" w:header="708" w:footer="708" w:gutter="0"/>
          <w:cols w:space="708"/>
          <w:docGrid w:linePitch="360"/>
        </w:sectPr>
      </w:pPr>
      <w:r w:rsidRPr="57606BAB">
        <w:rPr>
          <w:rFonts w:ascii="Calibri" w:hAnsi="Calibri" w:cs="Calibri"/>
          <w:color w:val="000000" w:themeColor="text1"/>
          <w:sz w:val="20"/>
          <w:szCs w:val="20"/>
          <w:lang w:val="en-US"/>
        </w:rPr>
        <w:t>The Federation fosters the role of banking, insurance and financial intermediaries, while promoting general interests. A modern and efficient financial sector is an important condition for the advancement and sustainable growth of society and the economy. The Federation aims at presenting in a coherent and systematic way its members’ views on economic and social policies, and engaging in a dialogue with institutions, political and monetary authorities, trade associations and public opinion in Italy, Europe and worldwide. It promotes business values, seeking to spread the culture of competition, and focusing on the enhancement of banking, insurance and finance in terms of transparency and responsiveness towards its stakeholders. Due to its international profile, the Italian financial industry strengthens its dialogue with other organizations in Europe</w:t>
      </w:r>
      <w:r w:rsidRPr="57606BAB">
        <w:rPr>
          <w:rFonts w:asciiTheme="minorHAnsi" w:hAnsiTheme="minorHAnsi" w:cstheme="minorBidi"/>
          <w:color w:val="000000" w:themeColor="text1"/>
          <w:sz w:val="20"/>
          <w:szCs w:val="20"/>
          <w:lang w:val="en-US"/>
        </w:rPr>
        <w:t>.</w:t>
      </w:r>
    </w:p>
    <w:p w14:paraId="233BCC2F" w14:textId="7E5AB31F" w:rsidR="00B96BF2" w:rsidRPr="00357E27" w:rsidRDefault="00B96BF2" w:rsidP="00F527C3">
      <w:pPr>
        <w:rPr>
          <w:sz w:val="24"/>
          <w:szCs w:val="24"/>
          <w:lang w:val="en-US"/>
        </w:rPr>
      </w:pPr>
    </w:p>
    <w:sectPr w:rsidR="00B96BF2" w:rsidRPr="00357E27" w:rsidSect="002C721B">
      <w:headerReference w:type="default" r:id="rId13"/>
      <w:footerReference w:type="default" r:id="rId14"/>
      <w:type w:val="continuous"/>
      <w:pgSz w:w="11906" w:h="16838"/>
      <w:pgMar w:top="1417" w:right="1134" w:bottom="1134" w:left="1134"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42CF5" w14:textId="77777777" w:rsidR="00C83498" w:rsidRDefault="00C83498" w:rsidP="00AB103B">
      <w:pPr>
        <w:spacing w:after="0" w:line="240" w:lineRule="auto"/>
      </w:pPr>
      <w:r>
        <w:separator/>
      </w:r>
    </w:p>
  </w:endnote>
  <w:endnote w:type="continuationSeparator" w:id="0">
    <w:p w14:paraId="2CC7DF99" w14:textId="77777777" w:rsidR="00C83498" w:rsidRDefault="00C83498" w:rsidP="00AB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273CB" w14:textId="3926BCE2" w:rsidR="005D3077" w:rsidRPr="00BF7A72" w:rsidRDefault="005D3077" w:rsidP="00BF7A72">
    <w:pPr>
      <w:pStyle w:val="Pidipagina"/>
      <w:jc w:val="center"/>
    </w:pPr>
    <w:r>
      <w:ptab w:relativeTo="margin" w:alignment="center" w:leader="none"/>
    </w:r>
    <w:r>
      <w:t>DRAFT</w:t>
    </w:r>
    <w:r w:rsidR="000E7C95">
      <w:t xml:space="preserve"> </w:t>
    </w:r>
    <w:r w:rsidR="00763D05">
      <w:t>30</w:t>
    </w:r>
    <w:r w:rsidR="002E05ED">
      <w:rPr>
        <w:vertAlign w:val="superscript"/>
      </w:rPr>
      <w:t xml:space="preserve">th </w:t>
    </w:r>
    <w:r w:rsidR="00F51DDB">
      <w:t xml:space="preserve">November </w:t>
    </w:r>
    <w:r>
      <w:t>2018</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C2A5" w14:textId="77777777" w:rsidR="005D3077" w:rsidRDefault="005D3077" w:rsidP="001F4653">
    <w:pPr>
      <w:pStyle w:val="Pidipagina"/>
      <w:jc w:val="center"/>
      <w:rPr>
        <w:b/>
        <w:color w:val="002060"/>
        <w:sz w:val="28"/>
        <w:szCs w:val="28"/>
      </w:rPr>
    </w:pPr>
  </w:p>
  <w:p w14:paraId="1BB868E1" w14:textId="77777777" w:rsidR="005D3077" w:rsidRPr="00C31259" w:rsidRDefault="43B456C3" w:rsidP="43B456C3">
    <w:pPr>
      <w:pStyle w:val="Pidipagina"/>
      <w:jc w:val="center"/>
      <w:rPr>
        <w:b/>
        <w:bCs/>
        <w:color w:val="002060"/>
        <w:sz w:val="28"/>
        <w:szCs w:val="28"/>
      </w:rPr>
    </w:pPr>
    <w:r w:rsidRPr="43B456C3">
      <w:rPr>
        <w:b/>
        <w:bCs/>
        <w:color w:val="002060"/>
        <w:sz w:val="28"/>
        <w:szCs w:val="28"/>
      </w:rPr>
      <w:t>DRAFT – 6</w:t>
    </w:r>
    <w:r w:rsidRPr="43B456C3">
      <w:rPr>
        <w:b/>
        <w:bCs/>
        <w:color w:val="002060"/>
        <w:sz w:val="28"/>
        <w:szCs w:val="28"/>
        <w:vertAlign w:val="superscript"/>
      </w:rPr>
      <w:t>th</w:t>
    </w:r>
    <w:r w:rsidRPr="43B456C3">
      <w:rPr>
        <w:b/>
        <w:bCs/>
        <w:color w:val="002060"/>
        <w:sz w:val="28"/>
        <w:szCs w:val="28"/>
      </w:rPr>
      <w:t xml:space="preserve"> SEPTEMBER 2017</w:t>
    </w:r>
  </w:p>
  <w:p w14:paraId="6F4DEB14" w14:textId="77777777" w:rsidR="005D3077" w:rsidRDefault="005D30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74F6A" w14:textId="77777777" w:rsidR="00C83498" w:rsidRDefault="00C83498" w:rsidP="00AB103B">
      <w:pPr>
        <w:spacing w:after="0" w:line="240" w:lineRule="auto"/>
      </w:pPr>
      <w:r>
        <w:separator/>
      </w:r>
    </w:p>
  </w:footnote>
  <w:footnote w:type="continuationSeparator" w:id="0">
    <w:p w14:paraId="49974650" w14:textId="77777777" w:rsidR="00C83498" w:rsidRDefault="00C83498" w:rsidP="00AB1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213"/>
      <w:gridCol w:w="3213"/>
      <w:gridCol w:w="3213"/>
    </w:tblGrid>
    <w:tr w:rsidR="200A9A20" w14:paraId="3220AE9D" w14:textId="77777777" w:rsidTr="200A9A20">
      <w:tc>
        <w:tcPr>
          <w:tcW w:w="3213" w:type="dxa"/>
        </w:tcPr>
        <w:p w14:paraId="6B9934D0" w14:textId="46D434A7" w:rsidR="200A9A20" w:rsidRDefault="200A9A20" w:rsidP="200A9A20">
          <w:pPr>
            <w:pStyle w:val="Intestazione"/>
            <w:ind w:left="-115"/>
          </w:pPr>
        </w:p>
      </w:tc>
      <w:tc>
        <w:tcPr>
          <w:tcW w:w="3213" w:type="dxa"/>
        </w:tcPr>
        <w:p w14:paraId="6DE9D0DC" w14:textId="2586BB30" w:rsidR="200A9A20" w:rsidRDefault="200A9A20" w:rsidP="200A9A20">
          <w:pPr>
            <w:pStyle w:val="Intestazione"/>
            <w:jc w:val="center"/>
          </w:pPr>
        </w:p>
      </w:tc>
      <w:tc>
        <w:tcPr>
          <w:tcW w:w="3213" w:type="dxa"/>
        </w:tcPr>
        <w:p w14:paraId="68AC7A86" w14:textId="65B35491" w:rsidR="200A9A20" w:rsidRDefault="200A9A20" w:rsidP="200A9A20">
          <w:pPr>
            <w:pStyle w:val="Intestazione"/>
            <w:ind w:right="-115"/>
            <w:jc w:val="right"/>
          </w:pPr>
        </w:p>
      </w:tc>
    </w:tr>
  </w:tbl>
  <w:p w14:paraId="0B3816BB" w14:textId="5A1A8EBF" w:rsidR="200A9A20" w:rsidRDefault="200A9A20" w:rsidP="200A9A2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213"/>
      <w:gridCol w:w="3213"/>
      <w:gridCol w:w="3213"/>
    </w:tblGrid>
    <w:tr w:rsidR="200A9A20" w14:paraId="730EEC48" w14:textId="77777777" w:rsidTr="200A9A20">
      <w:tc>
        <w:tcPr>
          <w:tcW w:w="3213" w:type="dxa"/>
        </w:tcPr>
        <w:p w14:paraId="073595AC" w14:textId="28BBFDEA" w:rsidR="200A9A20" w:rsidRDefault="200A9A20" w:rsidP="200A9A20">
          <w:pPr>
            <w:pStyle w:val="Intestazione"/>
            <w:ind w:left="-115"/>
          </w:pPr>
        </w:p>
      </w:tc>
      <w:tc>
        <w:tcPr>
          <w:tcW w:w="3213" w:type="dxa"/>
        </w:tcPr>
        <w:p w14:paraId="78A11D55" w14:textId="007CE1AB" w:rsidR="200A9A20" w:rsidRDefault="200A9A20" w:rsidP="200A9A20">
          <w:pPr>
            <w:pStyle w:val="Intestazione"/>
            <w:jc w:val="center"/>
          </w:pPr>
        </w:p>
      </w:tc>
      <w:tc>
        <w:tcPr>
          <w:tcW w:w="3213" w:type="dxa"/>
        </w:tcPr>
        <w:p w14:paraId="68650D29" w14:textId="7725F719" w:rsidR="200A9A20" w:rsidRDefault="200A9A20" w:rsidP="200A9A20">
          <w:pPr>
            <w:pStyle w:val="Intestazione"/>
            <w:ind w:right="-115"/>
            <w:jc w:val="right"/>
          </w:pPr>
        </w:p>
      </w:tc>
    </w:tr>
  </w:tbl>
  <w:p w14:paraId="1334013F" w14:textId="01191455" w:rsidR="200A9A20" w:rsidRDefault="200A9A20" w:rsidP="200A9A2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3EE"/>
    <w:multiLevelType w:val="hybridMultilevel"/>
    <w:tmpl w:val="7C346B4C"/>
    <w:lvl w:ilvl="0" w:tplc="E438F13A">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49272DF"/>
    <w:multiLevelType w:val="hybridMultilevel"/>
    <w:tmpl w:val="E87C9322"/>
    <w:lvl w:ilvl="0" w:tplc="14485F1A">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4C77184"/>
    <w:multiLevelType w:val="hybridMultilevel"/>
    <w:tmpl w:val="4E1842C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5EC4C3A"/>
    <w:multiLevelType w:val="hybridMultilevel"/>
    <w:tmpl w:val="1FF68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224C52"/>
    <w:multiLevelType w:val="hybridMultilevel"/>
    <w:tmpl w:val="906C0738"/>
    <w:lvl w:ilvl="0" w:tplc="341EAC3E">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5" w15:restartNumberingAfterBreak="0">
    <w:nsid w:val="080D7A2C"/>
    <w:multiLevelType w:val="hybridMultilevel"/>
    <w:tmpl w:val="4D08A48A"/>
    <w:lvl w:ilvl="0" w:tplc="E6E478D0">
      <w:start w:val="1"/>
      <w:numFmt w:val="decimal"/>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08222237"/>
    <w:multiLevelType w:val="hybridMultilevel"/>
    <w:tmpl w:val="7F288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883C2A"/>
    <w:multiLevelType w:val="hybridMultilevel"/>
    <w:tmpl w:val="2D34AFCE"/>
    <w:lvl w:ilvl="0" w:tplc="FEEAEFF4">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0C2D4B6B"/>
    <w:multiLevelType w:val="hybridMultilevel"/>
    <w:tmpl w:val="2FAAD898"/>
    <w:lvl w:ilvl="0" w:tplc="E2043256">
      <w:start w:val="1"/>
      <w:numFmt w:val="decimal"/>
      <w:lvlText w:val="%1."/>
      <w:lvlJc w:val="left"/>
      <w:pPr>
        <w:ind w:left="1068"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24A4759"/>
    <w:multiLevelType w:val="hybridMultilevel"/>
    <w:tmpl w:val="04B85814"/>
    <w:lvl w:ilvl="0" w:tplc="F4CCE8F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52C5DB0"/>
    <w:multiLevelType w:val="hybridMultilevel"/>
    <w:tmpl w:val="F10CF4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40472F"/>
    <w:multiLevelType w:val="hybridMultilevel"/>
    <w:tmpl w:val="1052987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 w15:restartNumberingAfterBreak="0">
    <w:nsid w:val="1F6C2D79"/>
    <w:multiLevelType w:val="hybridMultilevel"/>
    <w:tmpl w:val="7B3C1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21D2B"/>
    <w:multiLevelType w:val="hybridMultilevel"/>
    <w:tmpl w:val="C02E1B66"/>
    <w:lvl w:ilvl="0" w:tplc="E474F39C">
      <w:numFmt w:val="bullet"/>
      <w:lvlText w:val="•"/>
      <w:lvlJc w:val="left"/>
      <w:pPr>
        <w:ind w:left="360" w:hanging="360"/>
      </w:pPr>
      <w:rPr>
        <w:rFonts w:ascii="Calibri" w:eastAsiaTheme="minorHAnsi" w:hAnsi="Calibri"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18D469F"/>
    <w:multiLevelType w:val="hybridMultilevel"/>
    <w:tmpl w:val="2F4CEDCC"/>
    <w:lvl w:ilvl="0" w:tplc="6FFEC06A">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15" w15:restartNumberingAfterBreak="0">
    <w:nsid w:val="248133F6"/>
    <w:multiLevelType w:val="hybridMultilevel"/>
    <w:tmpl w:val="F3A49E0E"/>
    <w:lvl w:ilvl="0" w:tplc="FE50F46E">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16" w15:restartNumberingAfterBreak="0">
    <w:nsid w:val="253218A2"/>
    <w:multiLevelType w:val="hybridMultilevel"/>
    <w:tmpl w:val="076AC096"/>
    <w:lvl w:ilvl="0" w:tplc="AD6C8398">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267F1A74"/>
    <w:multiLevelType w:val="hybridMultilevel"/>
    <w:tmpl w:val="CB0641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082AA0"/>
    <w:multiLevelType w:val="hybridMultilevel"/>
    <w:tmpl w:val="CAB05D4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8585F25"/>
    <w:multiLevelType w:val="hybridMultilevel"/>
    <w:tmpl w:val="983A6AFC"/>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C4303A"/>
    <w:multiLevelType w:val="hybridMultilevel"/>
    <w:tmpl w:val="CB98393E"/>
    <w:lvl w:ilvl="0" w:tplc="943424D0">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1" w15:restartNumberingAfterBreak="0">
    <w:nsid w:val="37BA169D"/>
    <w:multiLevelType w:val="hybridMultilevel"/>
    <w:tmpl w:val="8932D65E"/>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A3C5781"/>
    <w:multiLevelType w:val="hybridMultilevel"/>
    <w:tmpl w:val="53E61C40"/>
    <w:lvl w:ilvl="0" w:tplc="AD6C8398">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3" w15:restartNumberingAfterBreak="0">
    <w:nsid w:val="40291858"/>
    <w:multiLevelType w:val="hybridMultilevel"/>
    <w:tmpl w:val="CA443F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1A0EB8"/>
    <w:multiLevelType w:val="hybridMultilevel"/>
    <w:tmpl w:val="B51CA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4A4EFB"/>
    <w:multiLevelType w:val="hybridMultilevel"/>
    <w:tmpl w:val="6D4A48EC"/>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6" w15:restartNumberingAfterBreak="0">
    <w:nsid w:val="437E6FC1"/>
    <w:multiLevelType w:val="hybridMultilevel"/>
    <w:tmpl w:val="2DF45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EB55D4"/>
    <w:multiLevelType w:val="hybridMultilevel"/>
    <w:tmpl w:val="E2C05E5C"/>
    <w:lvl w:ilvl="0" w:tplc="02724EEA">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8" w15:restartNumberingAfterBreak="0">
    <w:nsid w:val="44023D8C"/>
    <w:multiLevelType w:val="hybridMultilevel"/>
    <w:tmpl w:val="D39CAD44"/>
    <w:lvl w:ilvl="0" w:tplc="E474F39C">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03475D"/>
    <w:multiLevelType w:val="hybridMultilevel"/>
    <w:tmpl w:val="138653F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4CD41361"/>
    <w:multiLevelType w:val="hybridMultilevel"/>
    <w:tmpl w:val="2112F3C4"/>
    <w:lvl w:ilvl="0" w:tplc="4112ABBA">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4E0B36E4"/>
    <w:multiLevelType w:val="hybridMultilevel"/>
    <w:tmpl w:val="179AD5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0B207E9"/>
    <w:multiLevelType w:val="hybridMultilevel"/>
    <w:tmpl w:val="4FB424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14046F6"/>
    <w:multiLevelType w:val="hybridMultilevel"/>
    <w:tmpl w:val="119AA9B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53EF47D0"/>
    <w:multiLevelType w:val="hybridMultilevel"/>
    <w:tmpl w:val="2F4CEDCC"/>
    <w:lvl w:ilvl="0" w:tplc="6FFEC06A">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35" w15:restartNumberingAfterBreak="0">
    <w:nsid w:val="56500107"/>
    <w:multiLevelType w:val="hybridMultilevel"/>
    <w:tmpl w:val="877E815C"/>
    <w:lvl w:ilvl="0" w:tplc="59D4AA3E">
      <w:start w:val="1"/>
      <w:numFmt w:val="decimal"/>
      <w:lvlText w:val="%1."/>
      <w:lvlJc w:val="left"/>
      <w:pPr>
        <w:ind w:left="1428" w:hanging="360"/>
      </w:pPr>
      <w:rPr>
        <w:rFonts w:asciiTheme="minorHAnsi" w:hAnsiTheme="minorHAnsi" w:cstheme="minorBidi" w:hint="default"/>
        <w:color w:val="auto"/>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5A681241"/>
    <w:multiLevelType w:val="hybridMultilevel"/>
    <w:tmpl w:val="6A5E052A"/>
    <w:lvl w:ilvl="0" w:tplc="E474F3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FE620E"/>
    <w:multiLevelType w:val="hybridMultilevel"/>
    <w:tmpl w:val="0EE6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60786D"/>
    <w:multiLevelType w:val="hybridMultilevel"/>
    <w:tmpl w:val="2ED2A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437DEB"/>
    <w:multiLevelType w:val="hybridMultilevel"/>
    <w:tmpl w:val="F2424D4E"/>
    <w:lvl w:ilvl="0" w:tplc="0FFCAE7E">
      <w:numFmt w:val="bullet"/>
      <w:lvlText w:val="•"/>
      <w:lvlJc w:val="left"/>
      <w:pPr>
        <w:ind w:left="720" w:hanging="360"/>
      </w:pPr>
      <w:rPr>
        <w:rFonts w:ascii="Calibr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0E4BA4"/>
    <w:multiLevelType w:val="hybridMultilevel"/>
    <w:tmpl w:val="23A845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4B6714F"/>
    <w:multiLevelType w:val="hybridMultilevel"/>
    <w:tmpl w:val="906C0738"/>
    <w:lvl w:ilvl="0" w:tplc="341EAC3E">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42" w15:restartNumberingAfterBreak="0">
    <w:nsid w:val="6C6F3912"/>
    <w:multiLevelType w:val="hybridMultilevel"/>
    <w:tmpl w:val="4A04D6C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6F3059C1"/>
    <w:multiLevelType w:val="hybridMultilevel"/>
    <w:tmpl w:val="2F02B25C"/>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076354F"/>
    <w:multiLevelType w:val="hybridMultilevel"/>
    <w:tmpl w:val="53E61C40"/>
    <w:lvl w:ilvl="0" w:tplc="AD6C8398">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5" w15:restartNumberingAfterBreak="0">
    <w:nsid w:val="70EF56FF"/>
    <w:multiLevelType w:val="hybridMultilevel"/>
    <w:tmpl w:val="55E21824"/>
    <w:lvl w:ilvl="0" w:tplc="943424D0">
      <w:start w:val="1"/>
      <w:numFmt w:val="decimal"/>
      <w:lvlText w:val="%1."/>
      <w:lvlJc w:val="left"/>
      <w:pPr>
        <w:ind w:left="1428" w:hanging="360"/>
      </w:pPr>
      <w:rPr>
        <w:rFonts w:hint="default"/>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6" w15:restartNumberingAfterBreak="0">
    <w:nsid w:val="73363FB3"/>
    <w:multiLevelType w:val="hybridMultilevel"/>
    <w:tmpl w:val="2102CD42"/>
    <w:lvl w:ilvl="0" w:tplc="E474F39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55A3C59"/>
    <w:multiLevelType w:val="hybridMultilevel"/>
    <w:tmpl w:val="6DA270A0"/>
    <w:lvl w:ilvl="0" w:tplc="3BDE29DE">
      <w:start w:val="1"/>
      <w:numFmt w:val="decimal"/>
      <w:lvlText w:val="%1."/>
      <w:lvlJc w:val="left"/>
      <w:pPr>
        <w:ind w:left="1428"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8" w15:restartNumberingAfterBreak="0">
    <w:nsid w:val="7FD84783"/>
    <w:multiLevelType w:val="hybridMultilevel"/>
    <w:tmpl w:val="07D0FF00"/>
    <w:lvl w:ilvl="0" w:tplc="49DE32C6">
      <w:start w:val="1"/>
      <w:numFmt w:val="decimal"/>
      <w:lvlText w:val="%1."/>
      <w:lvlJc w:val="left"/>
      <w:pPr>
        <w:ind w:left="1426" w:hanging="360"/>
      </w:pPr>
      <w:rPr>
        <w:rFonts w:hint="default"/>
        <w:b w:val="0"/>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49" w15:restartNumberingAfterBreak="0">
    <w:nsid w:val="7FFD7165"/>
    <w:multiLevelType w:val="hybridMultilevel"/>
    <w:tmpl w:val="0874B358"/>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9"/>
  </w:num>
  <w:num w:numId="2">
    <w:abstractNumId w:val="43"/>
  </w:num>
  <w:num w:numId="3">
    <w:abstractNumId w:val="42"/>
  </w:num>
  <w:num w:numId="4">
    <w:abstractNumId w:val="29"/>
  </w:num>
  <w:num w:numId="5">
    <w:abstractNumId w:val="49"/>
  </w:num>
  <w:num w:numId="6">
    <w:abstractNumId w:val="9"/>
  </w:num>
  <w:num w:numId="7">
    <w:abstractNumId w:val="18"/>
  </w:num>
  <w:num w:numId="8">
    <w:abstractNumId w:val="2"/>
  </w:num>
  <w:num w:numId="9">
    <w:abstractNumId w:val="11"/>
  </w:num>
  <w:num w:numId="10">
    <w:abstractNumId w:val="47"/>
  </w:num>
  <w:num w:numId="11">
    <w:abstractNumId w:val="33"/>
  </w:num>
  <w:num w:numId="12">
    <w:abstractNumId w:val="21"/>
  </w:num>
  <w:num w:numId="13">
    <w:abstractNumId w:val="32"/>
  </w:num>
  <w:num w:numId="14">
    <w:abstractNumId w:val="27"/>
  </w:num>
  <w:num w:numId="15">
    <w:abstractNumId w:val="35"/>
  </w:num>
  <w:num w:numId="16">
    <w:abstractNumId w:val="7"/>
  </w:num>
  <w:num w:numId="17">
    <w:abstractNumId w:val="16"/>
  </w:num>
  <w:num w:numId="18">
    <w:abstractNumId w:val="41"/>
  </w:num>
  <w:num w:numId="19">
    <w:abstractNumId w:val="20"/>
  </w:num>
  <w:num w:numId="20">
    <w:abstractNumId w:val="1"/>
  </w:num>
  <w:num w:numId="21">
    <w:abstractNumId w:val="8"/>
  </w:num>
  <w:num w:numId="22">
    <w:abstractNumId w:val="5"/>
  </w:num>
  <w:num w:numId="23">
    <w:abstractNumId w:val="15"/>
  </w:num>
  <w:num w:numId="24">
    <w:abstractNumId w:val="48"/>
  </w:num>
  <w:num w:numId="25">
    <w:abstractNumId w:val="0"/>
  </w:num>
  <w:num w:numId="26">
    <w:abstractNumId w:val="14"/>
  </w:num>
  <w:num w:numId="27">
    <w:abstractNumId w:val="30"/>
  </w:num>
  <w:num w:numId="28">
    <w:abstractNumId w:val="22"/>
  </w:num>
  <w:num w:numId="29">
    <w:abstractNumId w:val="44"/>
  </w:num>
  <w:num w:numId="30">
    <w:abstractNumId w:val="4"/>
  </w:num>
  <w:num w:numId="31">
    <w:abstractNumId w:val="45"/>
  </w:num>
  <w:num w:numId="32">
    <w:abstractNumId w:val="23"/>
  </w:num>
  <w:num w:numId="33">
    <w:abstractNumId w:val="17"/>
  </w:num>
  <w:num w:numId="34">
    <w:abstractNumId w:val="34"/>
  </w:num>
  <w:num w:numId="35">
    <w:abstractNumId w:val="40"/>
  </w:num>
  <w:num w:numId="36">
    <w:abstractNumId w:val="24"/>
  </w:num>
  <w:num w:numId="37">
    <w:abstractNumId w:val="36"/>
  </w:num>
  <w:num w:numId="38">
    <w:abstractNumId w:val="13"/>
  </w:num>
  <w:num w:numId="39">
    <w:abstractNumId w:val="46"/>
  </w:num>
  <w:num w:numId="40">
    <w:abstractNumId w:val="26"/>
  </w:num>
  <w:num w:numId="41">
    <w:abstractNumId w:val="6"/>
  </w:num>
  <w:num w:numId="42">
    <w:abstractNumId w:val="3"/>
  </w:num>
  <w:num w:numId="43">
    <w:abstractNumId w:val="25"/>
  </w:num>
  <w:num w:numId="44">
    <w:abstractNumId w:val="31"/>
  </w:num>
  <w:num w:numId="45">
    <w:abstractNumId w:val="10"/>
  </w:num>
  <w:num w:numId="46">
    <w:abstractNumId w:val="28"/>
  </w:num>
  <w:num w:numId="47">
    <w:abstractNumId w:val="39"/>
  </w:num>
  <w:num w:numId="48">
    <w:abstractNumId w:val="38"/>
  </w:num>
  <w:num w:numId="49">
    <w:abstractNumId w:val="12"/>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F4"/>
    <w:rsid w:val="000004F1"/>
    <w:rsid w:val="00002182"/>
    <w:rsid w:val="00003C10"/>
    <w:rsid w:val="0000544D"/>
    <w:rsid w:val="0000769F"/>
    <w:rsid w:val="000109DF"/>
    <w:rsid w:val="0001292B"/>
    <w:rsid w:val="00015B42"/>
    <w:rsid w:val="0001783F"/>
    <w:rsid w:val="00021D04"/>
    <w:rsid w:val="00022275"/>
    <w:rsid w:val="00022E1F"/>
    <w:rsid w:val="00023B9E"/>
    <w:rsid w:val="00027709"/>
    <w:rsid w:val="0003252F"/>
    <w:rsid w:val="000374E9"/>
    <w:rsid w:val="00037BF3"/>
    <w:rsid w:val="00040FE5"/>
    <w:rsid w:val="00043451"/>
    <w:rsid w:val="000435D6"/>
    <w:rsid w:val="00045AE6"/>
    <w:rsid w:val="00050FD2"/>
    <w:rsid w:val="00052FC5"/>
    <w:rsid w:val="000534BB"/>
    <w:rsid w:val="0005436F"/>
    <w:rsid w:val="000544D9"/>
    <w:rsid w:val="00055EC1"/>
    <w:rsid w:val="000623ED"/>
    <w:rsid w:val="00063AAF"/>
    <w:rsid w:val="000654AD"/>
    <w:rsid w:val="00065A40"/>
    <w:rsid w:val="0006695E"/>
    <w:rsid w:val="000707A2"/>
    <w:rsid w:val="00082D6A"/>
    <w:rsid w:val="00083A2D"/>
    <w:rsid w:val="00084870"/>
    <w:rsid w:val="00084FDE"/>
    <w:rsid w:val="00087591"/>
    <w:rsid w:val="0009193E"/>
    <w:rsid w:val="00096767"/>
    <w:rsid w:val="000A2F01"/>
    <w:rsid w:val="000A35B9"/>
    <w:rsid w:val="000A40E3"/>
    <w:rsid w:val="000A7C64"/>
    <w:rsid w:val="000B11F3"/>
    <w:rsid w:val="000B2343"/>
    <w:rsid w:val="000B3644"/>
    <w:rsid w:val="000B67EF"/>
    <w:rsid w:val="000B69F4"/>
    <w:rsid w:val="000B7063"/>
    <w:rsid w:val="000B7E34"/>
    <w:rsid w:val="000C0E19"/>
    <w:rsid w:val="000C39BF"/>
    <w:rsid w:val="000C7601"/>
    <w:rsid w:val="000D057E"/>
    <w:rsid w:val="000D6528"/>
    <w:rsid w:val="000E36C2"/>
    <w:rsid w:val="000E78AA"/>
    <w:rsid w:val="000E7C95"/>
    <w:rsid w:val="000F0A45"/>
    <w:rsid w:val="000F236C"/>
    <w:rsid w:val="000F5213"/>
    <w:rsid w:val="00100191"/>
    <w:rsid w:val="00105342"/>
    <w:rsid w:val="00105CE8"/>
    <w:rsid w:val="00107C4C"/>
    <w:rsid w:val="00107C9D"/>
    <w:rsid w:val="00110B0A"/>
    <w:rsid w:val="00112DF4"/>
    <w:rsid w:val="001134A5"/>
    <w:rsid w:val="001136E8"/>
    <w:rsid w:val="001153A6"/>
    <w:rsid w:val="0011743B"/>
    <w:rsid w:val="001177C2"/>
    <w:rsid w:val="00117AD5"/>
    <w:rsid w:val="00120912"/>
    <w:rsid w:val="001245CC"/>
    <w:rsid w:val="00124D74"/>
    <w:rsid w:val="001270C5"/>
    <w:rsid w:val="00141027"/>
    <w:rsid w:val="001451EE"/>
    <w:rsid w:val="00146859"/>
    <w:rsid w:val="00151A2C"/>
    <w:rsid w:val="00153711"/>
    <w:rsid w:val="001561E3"/>
    <w:rsid w:val="001561E8"/>
    <w:rsid w:val="00157F5C"/>
    <w:rsid w:val="001607DF"/>
    <w:rsid w:val="00161C62"/>
    <w:rsid w:val="001623DC"/>
    <w:rsid w:val="00165300"/>
    <w:rsid w:val="001658CC"/>
    <w:rsid w:val="00165B8C"/>
    <w:rsid w:val="001668D4"/>
    <w:rsid w:val="00167011"/>
    <w:rsid w:val="00177F5A"/>
    <w:rsid w:val="00180D56"/>
    <w:rsid w:val="00181326"/>
    <w:rsid w:val="001832A8"/>
    <w:rsid w:val="00190DB7"/>
    <w:rsid w:val="001916CB"/>
    <w:rsid w:val="00192ABB"/>
    <w:rsid w:val="00193120"/>
    <w:rsid w:val="0019313A"/>
    <w:rsid w:val="00194846"/>
    <w:rsid w:val="001A0627"/>
    <w:rsid w:val="001A2157"/>
    <w:rsid w:val="001A3310"/>
    <w:rsid w:val="001A3ABB"/>
    <w:rsid w:val="001A6090"/>
    <w:rsid w:val="001A79CF"/>
    <w:rsid w:val="001B47D3"/>
    <w:rsid w:val="001B5B3A"/>
    <w:rsid w:val="001B60C7"/>
    <w:rsid w:val="001B6557"/>
    <w:rsid w:val="001C4AD3"/>
    <w:rsid w:val="001C6684"/>
    <w:rsid w:val="001C6899"/>
    <w:rsid w:val="001C730A"/>
    <w:rsid w:val="001D042E"/>
    <w:rsid w:val="001D1824"/>
    <w:rsid w:val="001D42F7"/>
    <w:rsid w:val="001D5D77"/>
    <w:rsid w:val="001D6973"/>
    <w:rsid w:val="001D7CED"/>
    <w:rsid w:val="001E0AA4"/>
    <w:rsid w:val="001E11AB"/>
    <w:rsid w:val="001E3953"/>
    <w:rsid w:val="001E3BF7"/>
    <w:rsid w:val="001E3FE3"/>
    <w:rsid w:val="001F1C52"/>
    <w:rsid w:val="001F1F9A"/>
    <w:rsid w:val="001F3AD5"/>
    <w:rsid w:val="001F4653"/>
    <w:rsid w:val="001F7D2C"/>
    <w:rsid w:val="0020134B"/>
    <w:rsid w:val="00202112"/>
    <w:rsid w:val="00202CA8"/>
    <w:rsid w:val="00205867"/>
    <w:rsid w:val="00206E48"/>
    <w:rsid w:val="00210C9F"/>
    <w:rsid w:val="00212F4C"/>
    <w:rsid w:val="00215A07"/>
    <w:rsid w:val="002165E0"/>
    <w:rsid w:val="00220F21"/>
    <w:rsid w:val="00221FD5"/>
    <w:rsid w:val="0022611C"/>
    <w:rsid w:val="00227383"/>
    <w:rsid w:val="00235DBD"/>
    <w:rsid w:val="00235F87"/>
    <w:rsid w:val="00236530"/>
    <w:rsid w:val="0024090F"/>
    <w:rsid w:val="002410E8"/>
    <w:rsid w:val="00242661"/>
    <w:rsid w:val="00242A25"/>
    <w:rsid w:val="00245C74"/>
    <w:rsid w:val="00262D30"/>
    <w:rsid w:val="00265B11"/>
    <w:rsid w:val="00265F7D"/>
    <w:rsid w:val="00271524"/>
    <w:rsid w:val="00271AE7"/>
    <w:rsid w:val="002749A6"/>
    <w:rsid w:val="00281C0F"/>
    <w:rsid w:val="00286575"/>
    <w:rsid w:val="00290ED8"/>
    <w:rsid w:val="0029347C"/>
    <w:rsid w:val="002938D3"/>
    <w:rsid w:val="002943F5"/>
    <w:rsid w:val="00295053"/>
    <w:rsid w:val="00297EA6"/>
    <w:rsid w:val="002A2C52"/>
    <w:rsid w:val="002A53F1"/>
    <w:rsid w:val="002A7842"/>
    <w:rsid w:val="002B1F22"/>
    <w:rsid w:val="002B4023"/>
    <w:rsid w:val="002B474A"/>
    <w:rsid w:val="002B48B3"/>
    <w:rsid w:val="002B52EF"/>
    <w:rsid w:val="002B5565"/>
    <w:rsid w:val="002B61E6"/>
    <w:rsid w:val="002B779B"/>
    <w:rsid w:val="002B7F68"/>
    <w:rsid w:val="002C1D21"/>
    <w:rsid w:val="002C2822"/>
    <w:rsid w:val="002C336B"/>
    <w:rsid w:val="002C41C9"/>
    <w:rsid w:val="002C5DC9"/>
    <w:rsid w:val="002C6CAD"/>
    <w:rsid w:val="002C721B"/>
    <w:rsid w:val="002D1D1F"/>
    <w:rsid w:val="002D1F6A"/>
    <w:rsid w:val="002D2EC0"/>
    <w:rsid w:val="002D6CF6"/>
    <w:rsid w:val="002E05ED"/>
    <w:rsid w:val="002E228F"/>
    <w:rsid w:val="002E3614"/>
    <w:rsid w:val="002E4140"/>
    <w:rsid w:val="002E491C"/>
    <w:rsid w:val="002E4DF5"/>
    <w:rsid w:val="002E4ED7"/>
    <w:rsid w:val="002E66C2"/>
    <w:rsid w:val="002E729A"/>
    <w:rsid w:val="002F1974"/>
    <w:rsid w:val="002F66B3"/>
    <w:rsid w:val="002F6F78"/>
    <w:rsid w:val="00301E5F"/>
    <w:rsid w:val="00302B9D"/>
    <w:rsid w:val="00303C89"/>
    <w:rsid w:val="003050D2"/>
    <w:rsid w:val="003056CC"/>
    <w:rsid w:val="00306DC8"/>
    <w:rsid w:val="00311310"/>
    <w:rsid w:val="00312965"/>
    <w:rsid w:val="003141B0"/>
    <w:rsid w:val="00314873"/>
    <w:rsid w:val="00316779"/>
    <w:rsid w:val="00316787"/>
    <w:rsid w:val="003178FC"/>
    <w:rsid w:val="00321392"/>
    <w:rsid w:val="00322044"/>
    <w:rsid w:val="003231BD"/>
    <w:rsid w:val="00327C5F"/>
    <w:rsid w:val="00331131"/>
    <w:rsid w:val="003322EA"/>
    <w:rsid w:val="00333A45"/>
    <w:rsid w:val="0033525C"/>
    <w:rsid w:val="00335FC0"/>
    <w:rsid w:val="00335FD4"/>
    <w:rsid w:val="00336986"/>
    <w:rsid w:val="003371E1"/>
    <w:rsid w:val="00340C5D"/>
    <w:rsid w:val="003426E7"/>
    <w:rsid w:val="00343365"/>
    <w:rsid w:val="00346862"/>
    <w:rsid w:val="003477D8"/>
    <w:rsid w:val="003534D9"/>
    <w:rsid w:val="00355E07"/>
    <w:rsid w:val="00357E27"/>
    <w:rsid w:val="003616B8"/>
    <w:rsid w:val="00361750"/>
    <w:rsid w:val="00370342"/>
    <w:rsid w:val="00370B28"/>
    <w:rsid w:val="0037228D"/>
    <w:rsid w:val="00374998"/>
    <w:rsid w:val="00375406"/>
    <w:rsid w:val="003803C9"/>
    <w:rsid w:val="00380E3A"/>
    <w:rsid w:val="00382C8F"/>
    <w:rsid w:val="00385880"/>
    <w:rsid w:val="003858EE"/>
    <w:rsid w:val="00385A9C"/>
    <w:rsid w:val="003917E8"/>
    <w:rsid w:val="003935A7"/>
    <w:rsid w:val="003950CC"/>
    <w:rsid w:val="00396787"/>
    <w:rsid w:val="00396A8C"/>
    <w:rsid w:val="00396CA0"/>
    <w:rsid w:val="003A036D"/>
    <w:rsid w:val="003A104E"/>
    <w:rsid w:val="003A12F0"/>
    <w:rsid w:val="003A15B7"/>
    <w:rsid w:val="003A186C"/>
    <w:rsid w:val="003A24E0"/>
    <w:rsid w:val="003A65DD"/>
    <w:rsid w:val="003B317C"/>
    <w:rsid w:val="003B46CA"/>
    <w:rsid w:val="003B57E8"/>
    <w:rsid w:val="003B6013"/>
    <w:rsid w:val="003B7B8C"/>
    <w:rsid w:val="003C150F"/>
    <w:rsid w:val="003D16CE"/>
    <w:rsid w:val="003D2303"/>
    <w:rsid w:val="003D442C"/>
    <w:rsid w:val="003E56EE"/>
    <w:rsid w:val="003E5B7E"/>
    <w:rsid w:val="003E780E"/>
    <w:rsid w:val="003F158D"/>
    <w:rsid w:val="003F36FF"/>
    <w:rsid w:val="003F7384"/>
    <w:rsid w:val="003F7889"/>
    <w:rsid w:val="004006A7"/>
    <w:rsid w:val="00405BF0"/>
    <w:rsid w:val="00405C16"/>
    <w:rsid w:val="004100C6"/>
    <w:rsid w:val="00410128"/>
    <w:rsid w:val="00410393"/>
    <w:rsid w:val="0041184B"/>
    <w:rsid w:val="00411C26"/>
    <w:rsid w:val="0041605B"/>
    <w:rsid w:val="00417D11"/>
    <w:rsid w:val="004204A5"/>
    <w:rsid w:val="004237B6"/>
    <w:rsid w:val="0042433E"/>
    <w:rsid w:val="00424625"/>
    <w:rsid w:val="00425F8F"/>
    <w:rsid w:val="00430C63"/>
    <w:rsid w:val="00435165"/>
    <w:rsid w:val="0043643F"/>
    <w:rsid w:val="00436759"/>
    <w:rsid w:val="00440AAC"/>
    <w:rsid w:val="00440C2F"/>
    <w:rsid w:val="004424B2"/>
    <w:rsid w:val="00445F8C"/>
    <w:rsid w:val="00452833"/>
    <w:rsid w:val="00452DFA"/>
    <w:rsid w:val="00453260"/>
    <w:rsid w:val="00454819"/>
    <w:rsid w:val="00455861"/>
    <w:rsid w:val="00461D4A"/>
    <w:rsid w:val="00465F98"/>
    <w:rsid w:val="004660DF"/>
    <w:rsid w:val="00474EEC"/>
    <w:rsid w:val="00475DE8"/>
    <w:rsid w:val="00477B7C"/>
    <w:rsid w:val="004821EE"/>
    <w:rsid w:val="004845C5"/>
    <w:rsid w:val="0048690C"/>
    <w:rsid w:val="0048739C"/>
    <w:rsid w:val="004976BC"/>
    <w:rsid w:val="004A2A58"/>
    <w:rsid w:val="004A3E02"/>
    <w:rsid w:val="004A5B3B"/>
    <w:rsid w:val="004B5798"/>
    <w:rsid w:val="004B5E94"/>
    <w:rsid w:val="004C135B"/>
    <w:rsid w:val="004C344D"/>
    <w:rsid w:val="004D0D1C"/>
    <w:rsid w:val="004D3C02"/>
    <w:rsid w:val="004E20C9"/>
    <w:rsid w:val="004E39AF"/>
    <w:rsid w:val="004E6CC7"/>
    <w:rsid w:val="004F357B"/>
    <w:rsid w:val="004F3933"/>
    <w:rsid w:val="004F49E9"/>
    <w:rsid w:val="004F6E34"/>
    <w:rsid w:val="005041CB"/>
    <w:rsid w:val="00510C95"/>
    <w:rsid w:val="00516027"/>
    <w:rsid w:val="005214EA"/>
    <w:rsid w:val="00521DED"/>
    <w:rsid w:val="0052203B"/>
    <w:rsid w:val="00526BA0"/>
    <w:rsid w:val="00534B73"/>
    <w:rsid w:val="0053588E"/>
    <w:rsid w:val="00540962"/>
    <w:rsid w:val="00540E2B"/>
    <w:rsid w:val="00543E8A"/>
    <w:rsid w:val="005571C0"/>
    <w:rsid w:val="00561555"/>
    <w:rsid w:val="0056323E"/>
    <w:rsid w:val="005645A0"/>
    <w:rsid w:val="00565529"/>
    <w:rsid w:val="00567E06"/>
    <w:rsid w:val="00571461"/>
    <w:rsid w:val="00573321"/>
    <w:rsid w:val="00574F1C"/>
    <w:rsid w:val="00575255"/>
    <w:rsid w:val="00576974"/>
    <w:rsid w:val="00576C8A"/>
    <w:rsid w:val="00580453"/>
    <w:rsid w:val="00581D3F"/>
    <w:rsid w:val="00583423"/>
    <w:rsid w:val="005840BA"/>
    <w:rsid w:val="00585D56"/>
    <w:rsid w:val="005869EC"/>
    <w:rsid w:val="005917DE"/>
    <w:rsid w:val="00591BC1"/>
    <w:rsid w:val="00593D94"/>
    <w:rsid w:val="0059538B"/>
    <w:rsid w:val="00596934"/>
    <w:rsid w:val="00597169"/>
    <w:rsid w:val="00597E31"/>
    <w:rsid w:val="005A36BD"/>
    <w:rsid w:val="005A3CD0"/>
    <w:rsid w:val="005A57EF"/>
    <w:rsid w:val="005A66DF"/>
    <w:rsid w:val="005A6B39"/>
    <w:rsid w:val="005B1866"/>
    <w:rsid w:val="005B22F7"/>
    <w:rsid w:val="005B403F"/>
    <w:rsid w:val="005B6A02"/>
    <w:rsid w:val="005B7680"/>
    <w:rsid w:val="005C2EC0"/>
    <w:rsid w:val="005C3E19"/>
    <w:rsid w:val="005C5F85"/>
    <w:rsid w:val="005C6685"/>
    <w:rsid w:val="005C6B1A"/>
    <w:rsid w:val="005C6DDB"/>
    <w:rsid w:val="005C7DD7"/>
    <w:rsid w:val="005D0D7F"/>
    <w:rsid w:val="005D156E"/>
    <w:rsid w:val="005D1E7E"/>
    <w:rsid w:val="005D3077"/>
    <w:rsid w:val="005D367C"/>
    <w:rsid w:val="005D4C69"/>
    <w:rsid w:val="005D5EA7"/>
    <w:rsid w:val="005E282B"/>
    <w:rsid w:val="005F0A7B"/>
    <w:rsid w:val="005F0BFE"/>
    <w:rsid w:val="005F1369"/>
    <w:rsid w:val="005F25D9"/>
    <w:rsid w:val="0060058F"/>
    <w:rsid w:val="00601BBC"/>
    <w:rsid w:val="006030EA"/>
    <w:rsid w:val="006116F1"/>
    <w:rsid w:val="0061387C"/>
    <w:rsid w:val="00615252"/>
    <w:rsid w:val="00615BD6"/>
    <w:rsid w:val="00615CEA"/>
    <w:rsid w:val="00616E57"/>
    <w:rsid w:val="00617CD8"/>
    <w:rsid w:val="0062288B"/>
    <w:rsid w:val="00624324"/>
    <w:rsid w:val="00625780"/>
    <w:rsid w:val="00627893"/>
    <w:rsid w:val="00631508"/>
    <w:rsid w:val="006322E1"/>
    <w:rsid w:val="006331F2"/>
    <w:rsid w:val="00634E89"/>
    <w:rsid w:val="006352A9"/>
    <w:rsid w:val="00635941"/>
    <w:rsid w:val="0063729E"/>
    <w:rsid w:val="00641120"/>
    <w:rsid w:val="00641566"/>
    <w:rsid w:val="00641908"/>
    <w:rsid w:val="00641DD9"/>
    <w:rsid w:val="0064505C"/>
    <w:rsid w:val="00651467"/>
    <w:rsid w:val="00653B39"/>
    <w:rsid w:val="006541CD"/>
    <w:rsid w:val="006544E9"/>
    <w:rsid w:val="006607A3"/>
    <w:rsid w:val="00662DFE"/>
    <w:rsid w:val="00663CB0"/>
    <w:rsid w:val="0066609E"/>
    <w:rsid w:val="00666214"/>
    <w:rsid w:val="00675AEE"/>
    <w:rsid w:val="006775DE"/>
    <w:rsid w:val="00680B98"/>
    <w:rsid w:val="006846AD"/>
    <w:rsid w:val="0068472F"/>
    <w:rsid w:val="0068654C"/>
    <w:rsid w:val="006A083A"/>
    <w:rsid w:val="006A4E63"/>
    <w:rsid w:val="006B07D4"/>
    <w:rsid w:val="006B1B48"/>
    <w:rsid w:val="006B37C0"/>
    <w:rsid w:val="006B4C6E"/>
    <w:rsid w:val="006B535C"/>
    <w:rsid w:val="006B58EA"/>
    <w:rsid w:val="006B5EBB"/>
    <w:rsid w:val="006C12C0"/>
    <w:rsid w:val="006C16B0"/>
    <w:rsid w:val="006C196B"/>
    <w:rsid w:val="006C21A4"/>
    <w:rsid w:val="006C35FE"/>
    <w:rsid w:val="006C3A1B"/>
    <w:rsid w:val="006C3D66"/>
    <w:rsid w:val="006D0990"/>
    <w:rsid w:val="006D1A8C"/>
    <w:rsid w:val="006D2A3A"/>
    <w:rsid w:val="006D4379"/>
    <w:rsid w:val="006D467E"/>
    <w:rsid w:val="006E05D6"/>
    <w:rsid w:val="006E144C"/>
    <w:rsid w:val="006E3C94"/>
    <w:rsid w:val="006E5645"/>
    <w:rsid w:val="006E59D9"/>
    <w:rsid w:val="006E5E42"/>
    <w:rsid w:val="006F39AF"/>
    <w:rsid w:val="006F3BAD"/>
    <w:rsid w:val="006F3C19"/>
    <w:rsid w:val="006F3FA0"/>
    <w:rsid w:val="006F60AC"/>
    <w:rsid w:val="006F69BC"/>
    <w:rsid w:val="006F79DE"/>
    <w:rsid w:val="007010F8"/>
    <w:rsid w:val="00703173"/>
    <w:rsid w:val="007038B0"/>
    <w:rsid w:val="007059AD"/>
    <w:rsid w:val="007060B2"/>
    <w:rsid w:val="007066F0"/>
    <w:rsid w:val="00722F20"/>
    <w:rsid w:val="007230CA"/>
    <w:rsid w:val="007243D5"/>
    <w:rsid w:val="007310FD"/>
    <w:rsid w:val="007315E6"/>
    <w:rsid w:val="00736A2D"/>
    <w:rsid w:val="00741F40"/>
    <w:rsid w:val="00742F5E"/>
    <w:rsid w:val="0074491C"/>
    <w:rsid w:val="00750FE3"/>
    <w:rsid w:val="00755DE3"/>
    <w:rsid w:val="00757A45"/>
    <w:rsid w:val="00760D99"/>
    <w:rsid w:val="0076142F"/>
    <w:rsid w:val="00763CA6"/>
    <w:rsid w:val="00763D05"/>
    <w:rsid w:val="00765B4A"/>
    <w:rsid w:val="007702C4"/>
    <w:rsid w:val="007703FF"/>
    <w:rsid w:val="007748CA"/>
    <w:rsid w:val="0078003D"/>
    <w:rsid w:val="00790243"/>
    <w:rsid w:val="00794F52"/>
    <w:rsid w:val="00795D19"/>
    <w:rsid w:val="007A1DD5"/>
    <w:rsid w:val="007A7719"/>
    <w:rsid w:val="007B10A9"/>
    <w:rsid w:val="007B41B5"/>
    <w:rsid w:val="007B6470"/>
    <w:rsid w:val="007C07AC"/>
    <w:rsid w:val="007C22CC"/>
    <w:rsid w:val="007C2819"/>
    <w:rsid w:val="007C5441"/>
    <w:rsid w:val="007C54B5"/>
    <w:rsid w:val="007C6CA8"/>
    <w:rsid w:val="007D29F9"/>
    <w:rsid w:val="007D6468"/>
    <w:rsid w:val="007E1220"/>
    <w:rsid w:val="007E1E20"/>
    <w:rsid w:val="007E23A0"/>
    <w:rsid w:val="007E42B3"/>
    <w:rsid w:val="007E4F5A"/>
    <w:rsid w:val="007E529C"/>
    <w:rsid w:val="007F2A55"/>
    <w:rsid w:val="007F2CA1"/>
    <w:rsid w:val="007F3160"/>
    <w:rsid w:val="007F7FA6"/>
    <w:rsid w:val="008032C0"/>
    <w:rsid w:val="00805EE6"/>
    <w:rsid w:val="0080691F"/>
    <w:rsid w:val="0080740A"/>
    <w:rsid w:val="0081058C"/>
    <w:rsid w:val="00816373"/>
    <w:rsid w:val="00817D00"/>
    <w:rsid w:val="00817F78"/>
    <w:rsid w:val="00823E0F"/>
    <w:rsid w:val="008244D7"/>
    <w:rsid w:val="00826227"/>
    <w:rsid w:val="00827810"/>
    <w:rsid w:val="00835F22"/>
    <w:rsid w:val="008370F5"/>
    <w:rsid w:val="00841100"/>
    <w:rsid w:val="00843CCB"/>
    <w:rsid w:val="00843DF1"/>
    <w:rsid w:val="008442AE"/>
    <w:rsid w:val="00844C93"/>
    <w:rsid w:val="008450FE"/>
    <w:rsid w:val="0084573C"/>
    <w:rsid w:val="008457F2"/>
    <w:rsid w:val="0085097D"/>
    <w:rsid w:val="00850AAB"/>
    <w:rsid w:val="00851941"/>
    <w:rsid w:val="00854358"/>
    <w:rsid w:val="008550E5"/>
    <w:rsid w:val="00855864"/>
    <w:rsid w:val="0085689D"/>
    <w:rsid w:val="008600F3"/>
    <w:rsid w:val="0086255E"/>
    <w:rsid w:val="00864F3D"/>
    <w:rsid w:val="00875C8F"/>
    <w:rsid w:val="00875E97"/>
    <w:rsid w:val="008769B3"/>
    <w:rsid w:val="00877645"/>
    <w:rsid w:val="008801D5"/>
    <w:rsid w:val="00884E48"/>
    <w:rsid w:val="00887479"/>
    <w:rsid w:val="00891DD0"/>
    <w:rsid w:val="00892330"/>
    <w:rsid w:val="00892F1D"/>
    <w:rsid w:val="00895865"/>
    <w:rsid w:val="00895DF0"/>
    <w:rsid w:val="008967B1"/>
    <w:rsid w:val="008A0D24"/>
    <w:rsid w:val="008A1279"/>
    <w:rsid w:val="008B0348"/>
    <w:rsid w:val="008B1CFF"/>
    <w:rsid w:val="008B3847"/>
    <w:rsid w:val="008B6F2F"/>
    <w:rsid w:val="008C2205"/>
    <w:rsid w:val="008C2EF3"/>
    <w:rsid w:val="008C687A"/>
    <w:rsid w:val="008C792B"/>
    <w:rsid w:val="008D1DBA"/>
    <w:rsid w:val="008D2362"/>
    <w:rsid w:val="008D39AE"/>
    <w:rsid w:val="008D5A0F"/>
    <w:rsid w:val="008D5CFE"/>
    <w:rsid w:val="008D698E"/>
    <w:rsid w:val="008D7016"/>
    <w:rsid w:val="008D73A7"/>
    <w:rsid w:val="008D7E73"/>
    <w:rsid w:val="008E081E"/>
    <w:rsid w:val="008E3C70"/>
    <w:rsid w:val="008E64F6"/>
    <w:rsid w:val="008E7F9E"/>
    <w:rsid w:val="008F4C8B"/>
    <w:rsid w:val="008F4CD0"/>
    <w:rsid w:val="008F5A67"/>
    <w:rsid w:val="008F640F"/>
    <w:rsid w:val="00902C34"/>
    <w:rsid w:val="009107D1"/>
    <w:rsid w:val="00911106"/>
    <w:rsid w:val="00913CAE"/>
    <w:rsid w:val="00916C74"/>
    <w:rsid w:val="00920EF3"/>
    <w:rsid w:val="009249C8"/>
    <w:rsid w:val="00925DF6"/>
    <w:rsid w:val="009263EE"/>
    <w:rsid w:val="0092666D"/>
    <w:rsid w:val="00927138"/>
    <w:rsid w:val="009405BD"/>
    <w:rsid w:val="009444EB"/>
    <w:rsid w:val="009457E6"/>
    <w:rsid w:val="00945C45"/>
    <w:rsid w:val="009508C3"/>
    <w:rsid w:val="0095241B"/>
    <w:rsid w:val="00952BDD"/>
    <w:rsid w:val="00953219"/>
    <w:rsid w:val="00955B8B"/>
    <w:rsid w:val="00957459"/>
    <w:rsid w:val="0096128A"/>
    <w:rsid w:val="0096201B"/>
    <w:rsid w:val="0096662E"/>
    <w:rsid w:val="009670F2"/>
    <w:rsid w:val="00967DF8"/>
    <w:rsid w:val="00970B1E"/>
    <w:rsid w:val="009722B4"/>
    <w:rsid w:val="00972EAD"/>
    <w:rsid w:val="00977BA1"/>
    <w:rsid w:val="00980038"/>
    <w:rsid w:val="00981511"/>
    <w:rsid w:val="00986046"/>
    <w:rsid w:val="009919F9"/>
    <w:rsid w:val="009969FE"/>
    <w:rsid w:val="009A082F"/>
    <w:rsid w:val="009A2130"/>
    <w:rsid w:val="009A4EE6"/>
    <w:rsid w:val="009B1A48"/>
    <w:rsid w:val="009B1A49"/>
    <w:rsid w:val="009B55B4"/>
    <w:rsid w:val="009B5986"/>
    <w:rsid w:val="009B6AE8"/>
    <w:rsid w:val="009C0AAA"/>
    <w:rsid w:val="009C0E21"/>
    <w:rsid w:val="009C1352"/>
    <w:rsid w:val="009C2AFC"/>
    <w:rsid w:val="009D0A48"/>
    <w:rsid w:val="009E00BC"/>
    <w:rsid w:val="009E0802"/>
    <w:rsid w:val="009E1405"/>
    <w:rsid w:val="009E3146"/>
    <w:rsid w:val="009F0905"/>
    <w:rsid w:val="009F0CED"/>
    <w:rsid w:val="009F518F"/>
    <w:rsid w:val="009F6F20"/>
    <w:rsid w:val="009F7017"/>
    <w:rsid w:val="00A00258"/>
    <w:rsid w:val="00A043E6"/>
    <w:rsid w:val="00A13BD5"/>
    <w:rsid w:val="00A15005"/>
    <w:rsid w:val="00A1541A"/>
    <w:rsid w:val="00A15CFD"/>
    <w:rsid w:val="00A20596"/>
    <w:rsid w:val="00A24563"/>
    <w:rsid w:val="00A25987"/>
    <w:rsid w:val="00A25F28"/>
    <w:rsid w:val="00A27B18"/>
    <w:rsid w:val="00A32134"/>
    <w:rsid w:val="00A3262F"/>
    <w:rsid w:val="00A34737"/>
    <w:rsid w:val="00A35A88"/>
    <w:rsid w:val="00A379CE"/>
    <w:rsid w:val="00A40449"/>
    <w:rsid w:val="00A44099"/>
    <w:rsid w:val="00A450BA"/>
    <w:rsid w:val="00A54CB3"/>
    <w:rsid w:val="00A568B0"/>
    <w:rsid w:val="00A56B6F"/>
    <w:rsid w:val="00A61F55"/>
    <w:rsid w:val="00A643BD"/>
    <w:rsid w:val="00A64D56"/>
    <w:rsid w:val="00A6607D"/>
    <w:rsid w:val="00A701D3"/>
    <w:rsid w:val="00A70927"/>
    <w:rsid w:val="00A72817"/>
    <w:rsid w:val="00A74A20"/>
    <w:rsid w:val="00A77829"/>
    <w:rsid w:val="00A85E53"/>
    <w:rsid w:val="00A86E3B"/>
    <w:rsid w:val="00A90C7A"/>
    <w:rsid w:val="00A9153F"/>
    <w:rsid w:val="00A917D6"/>
    <w:rsid w:val="00A969F2"/>
    <w:rsid w:val="00A96FB6"/>
    <w:rsid w:val="00A975D9"/>
    <w:rsid w:val="00A97DEA"/>
    <w:rsid w:val="00AA1948"/>
    <w:rsid w:val="00AA3326"/>
    <w:rsid w:val="00AA58D5"/>
    <w:rsid w:val="00AA640A"/>
    <w:rsid w:val="00AA64D8"/>
    <w:rsid w:val="00AA7B35"/>
    <w:rsid w:val="00AB103B"/>
    <w:rsid w:val="00AB2529"/>
    <w:rsid w:val="00AB35A7"/>
    <w:rsid w:val="00AB6645"/>
    <w:rsid w:val="00AB6EB9"/>
    <w:rsid w:val="00AB7025"/>
    <w:rsid w:val="00AC0180"/>
    <w:rsid w:val="00AC0B85"/>
    <w:rsid w:val="00AC4976"/>
    <w:rsid w:val="00AC49D4"/>
    <w:rsid w:val="00AC6B88"/>
    <w:rsid w:val="00AD49F7"/>
    <w:rsid w:val="00AD7697"/>
    <w:rsid w:val="00AF2870"/>
    <w:rsid w:val="00AF3454"/>
    <w:rsid w:val="00B00E0D"/>
    <w:rsid w:val="00B027CE"/>
    <w:rsid w:val="00B0303E"/>
    <w:rsid w:val="00B03989"/>
    <w:rsid w:val="00B10739"/>
    <w:rsid w:val="00B10C1B"/>
    <w:rsid w:val="00B11467"/>
    <w:rsid w:val="00B17F7C"/>
    <w:rsid w:val="00B2005A"/>
    <w:rsid w:val="00B203D0"/>
    <w:rsid w:val="00B2119C"/>
    <w:rsid w:val="00B22661"/>
    <w:rsid w:val="00B2385B"/>
    <w:rsid w:val="00B24C21"/>
    <w:rsid w:val="00B250B1"/>
    <w:rsid w:val="00B260FA"/>
    <w:rsid w:val="00B27123"/>
    <w:rsid w:val="00B27E00"/>
    <w:rsid w:val="00B3036E"/>
    <w:rsid w:val="00B336E9"/>
    <w:rsid w:val="00B3501D"/>
    <w:rsid w:val="00B36260"/>
    <w:rsid w:val="00B36E89"/>
    <w:rsid w:val="00B36F12"/>
    <w:rsid w:val="00B430E7"/>
    <w:rsid w:val="00B47597"/>
    <w:rsid w:val="00B47BD3"/>
    <w:rsid w:val="00B53BBD"/>
    <w:rsid w:val="00B54F70"/>
    <w:rsid w:val="00B567F4"/>
    <w:rsid w:val="00B60C77"/>
    <w:rsid w:val="00B61D54"/>
    <w:rsid w:val="00B63A82"/>
    <w:rsid w:val="00B6416E"/>
    <w:rsid w:val="00B667C2"/>
    <w:rsid w:val="00B66D0D"/>
    <w:rsid w:val="00B7075E"/>
    <w:rsid w:val="00B75655"/>
    <w:rsid w:val="00B82831"/>
    <w:rsid w:val="00B860BB"/>
    <w:rsid w:val="00B90D7A"/>
    <w:rsid w:val="00B91E36"/>
    <w:rsid w:val="00B9247C"/>
    <w:rsid w:val="00B9307A"/>
    <w:rsid w:val="00B94F56"/>
    <w:rsid w:val="00B96BF2"/>
    <w:rsid w:val="00B97314"/>
    <w:rsid w:val="00B97612"/>
    <w:rsid w:val="00BA25A3"/>
    <w:rsid w:val="00BA3B39"/>
    <w:rsid w:val="00BA3FCD"/>
    <w:rsid w:val="00BA66FB"/>
    <w:rsid w:val="00BA7404"/>
    <w:rsid w:val="00BA7A76"/>
    <w:rsid w:val="00BB3CDF"/>
    <w:rsid w:val="00BC2C60"/>
    <w:rsid w:val="00BC42F2"/>
    <w:rsid w:val="00BC4898"/>
    <w:rsid w:val="00BC4AD4"/>
    <w:rsid w:val="00BC5113"/>
    <w:rsid w:val="00BC51E2"/>
    <w:rsid w:val="00BC5A75"/>
    <w:rsid w:val="00BC62D6"/>
    <w:rsid w:val="00BC689D"/>
    <w:rsid w:val="00BC6E49"/>
    <w:rsid w:val="00BD4D38"/>
    <w:rsid w:val="00BD5810"/>
    <w:rsid w:val="00BE126D"/>
    <w:rsid w:val="00BE4C8D"/>
    <w:rsid w:val="00BE6F13"/>
    <w:rsid w:val="00BF2BEB"/>
    <w:rsid w:val="00BF5A6A"/>
    <w:rsid w:val="00BF5A9D"/>
    <w:rsid w:val="00BF68E8"/>
    <w:rsid w:val="00BF7A72"/>
    <w:rsid w:val="00C00808"/>
    <w:rsid w:val="00C029BF"/>
    <w:rsid w:val="00C04D1A"/>
    <w:rsid w:val="00C07303"/>
    <w:rsid w:val="00C11DAF"/>
    <w:rsid w:val="00C12F57"/>
    <w:rsid w:val="00C13519"/>
    <w:rsid w:val="00C1380B"/>
    <w:rsid w:val="00C14DAB"/>
    <w:rsid w:val="00C1575E"/>
    <w:rsid w:val="00C17BD9"/>
    <w:rsid w:val="00C21DED"/>
    <w:rsid w:val="00C222DB"/>
    <w:rsid w:val="00C23F5B"/>
    <w:rsid w:val="00C26A34"/>
    <w:rsid w:val="00C26A48"/>
    <w:rsid w:val="00C26FBE"/>
    <w:rsid w:val="00C32131"/>
    <w:rsid w:val="00C32D3F"/>
    <w:rsid w:val="00C330E2"/>
    <w:rsid w:val="00C33EDC"/>
    <w:rsid w:val="00C3467D"/>
    <w:rsid w:val="00C348AD"/>
    <w:rsid w:val="00C360C0"/>
    <w:rsid w:val="00C42A9B"/>
    <w:rsid w:val="00C43E40"/>
    <w:rsid w:val="00C44DA1"/>
    <w:rsid w:val="00C4586C"/>
    <w:rsid w:val="00C458C7"/>
    <w:rsid w:val="00C46AF9"/>
    <w:rsid w:val="00C50F18"/>
    <w:rsid w:val="00C51001"/>
    <w:rsid w:val="00C51FEF"/>
    <w:rsid w:val="00C53B36"/>
    <w:rsid w:val="00C57D47"/>
    <w:rsid w:val="00C61DB2"/>
    <w:rsid w:val="00C627F5"/>
    <w:rsid w:val="00C6343D"/>
    <w:rsid w:val="00C63F75"/>
    <w:rsid w:val="00C641A8"/>
    <w:rsid w:val="00C65730"/>
    <w:rsid w:val="00C66AEB"/>
    <w:rsid w:val="00C675B7"/>
    <w:rsid w:val="00C70392"/>
    <w:rsid w:val="00C703FA"/>
    <w:rsid w:val="00C70927"/>
    <w:rsid w:val="00C7146F"/>
    <w:rsid w:val="00C71A6A"/>
    <w:rsid w:val="00C73E81"/>
    <w:rsid w:val="00C75ED0"/>
    <w:rsid w:val="00C7721E"/>
    <w:rsid w:val="00C77DB9"/>
    <w:rsid w:val="00C83498"/>
    <w:rsid w:val="00C83725"/>
    <w:rsid w:val="00C919DE"/>
    <w:rsid w:val="00C91A30"/>
    <w:rsid w:val="00CA16ED"/>
    <w:rsid w:val="00CB1666"/>
    <w:rsid w:val="00CB522B"/>
    <w:rsid w:val="00CC4B69"/>
    <w:rsid w:val="00CC5294"/>
    <w:rsid w:val="00CC53C1"/>
    <w:rsid w:val="00CC53F5"/>
    <w:rsid w:val="00CC59E2"/>
    <w:rsid w:val="00CD07A8"/>
    <w:rsid w:val="00CD0EB3"/>
    <w:rsid w:val="00CD189B"/>
    <w:rsid w:val="00CD3745"/>
    <w:rsid w:val="00CD388C"/>
    <w:rsid w:val="00CD4658"/>
    <w:rsid w:val="00CD4D68"/>
    <w:rsid w:val="00CE15CA"/>
    <w:rsid w:val="00CE447D"/>
    <w:rsid w:val="00CE4B8B"/>
    <w:rsid w:val="00CE4E81"/>
    <w:rsid w:val="00CE55CF"/>
    <w:rsid w:val="00CF0720"/>
    <w:rsid w:val="00CF2F7D"/>
    <w:rsid w:val="00CF4972"/>
    <w:rsid w:val="00CF4C03"/>
    <w:rsid w:val="00CF690F"/>
    <w:rsid w:val="00D020F1"/>
    <w:rsid w:val="00D03DFB"/>
    <w:rsid w:val="00D123F0"/>
    <w:rsid w:val="00D12B28"/>
    <w:rsid w:val="00D1301C"/>
    <w:rsid w:val="00D13045"/>
    <w:rsid w:val="00D16D56"/>
    <w:rsid w:val="00D17039"/>
    <w:rsid w:val="00D21509"/>
    <w:rsid w:val="00D23C31"/>
    <w:rsid w:val="00D2513F"/>
    <w:rsid w:val="00D27B8D"/>
    <w:rsid w:val="00D30588"/>
    <w:rsid w:val="00D30950"/>
    <w:rsid w:val="00D31CB9"/>
    <w:rsid w:val="00D3269F"/>
    <w:rsid w:val="00D33E84"/>
    <w:rsid w:val="00D36728"/>
    <w:rsid w:val="00D40C7E"/>
    <w:rsid w:val="00D42347"/>
    <w:rsid w:val="00D4464C"/>
    <w:rsid w:val="00D4470C"/>
    <w:rsid w:val="00D518D2"/>
    <w:rsid w:val="00D5426B"/>
    <w:rsid w:val="00D56503"/>
    <w:rsid w:val="00D5764E"/>
    <w:rsid w:val="00D60646"/>
    <w:rsid w:val="00D60BF9"/>
    <w:rsid w:val="00D63E63"/>
    <w:rsid w:val="00D661DF"/>
    <w:rsid w:val="00D679BA"/>
    <w:rsid w:val="00D75DC6"/>
    <w:rsid w:val="00D76062"/>
    <w:rsid w:val="00D77DBE"/>
    <w:rsid w:val="00D82EC1"/>
    <w:rsid w:val="00D843AB"/>
    <w:rsid w:val="00D87516"/>
    <w:rsid w:val="00D902FB"/>
    <w:rsid w:val="00D9087F"/>
    <w:rsid w:val="00D90EBB"/>
    <w:rsid w:val="00D9122A"/>
    <w:rsid w:val="00D91B26"/>
    <w:rsid w:val="00D96099"/>
    <w:rsid w:val="00D977F3"/>
    <w:rsid w:val="00D97BAD"/>
    <w:rsid w:val="00DA0712"/>
    <w:rsid w:val="00DA0BDA"/>
    <w:rsid w:val="00DA273E"/>
    <w:rsid w:val="00DB218F"/>
    <w:rsid w:val="00DB75F9"/>
    <w:rsid w:val="00DC0941"/>
    <w:rsid w:val="00DC2BB1"/>
    <w:rsid w:val="00DC320E"/>
    <w:rsid w:val="00DC400E"/>
    <w:rsid w:val="00DC74CE"/>
    <w:rsid w:val="00DC7521"/>
    <w:rsid w:val="00DD00B4"/>
    <w:rsid w:val="00DD6C0A"/>
    <w:rsid w:val="00DE099E"/>
    <w:rsid w:val="00DE21BC"/>
    <w:rsid w:val="00DE2B60"/>
    <w:rsid w:val="00DE5371"/>
    <w:rsid w:val="00DE6408"/>
    <w:rsid w:val="00DF00E0"/>
    <w:rsid w:val="00DF0ED8"/>
    <w:rsid w:val="00DF1B54"/>
    <w:rsid w:val="00DF2F2A"/>
    <w:rsid w:val="00DF5F03"/>
    <w:rsid w:val="00DF705E"/>
    <w:rsid w:val="00E02E33"/>
    <w:rsid w:val="00E02EEE"/>
    <w:rsid w:val="00E06275"/>
    <w:rsid w:val="00E11430"/>
    <w:rsid w:val="00E1154A"/>
    <w:rsid w:val="00E14EE1"/>
    <w:rsid w:val="00E15D2B"/>
    <w:rsid w:val="00E16CB2"/>
    <w:rsid w:val="00E16E3C"/>
    <w:rsid w:val="00E177C2"/>
    <w:rsid w:val="00E21CAE"/>
    <w:rsid w:val="00E30D67"/>
    <w:rsid w:val="00E312DE"/>
    <w:rsid w:val="00E33CD8"/>
    <w:rsid w:val="00E33E90"/>
    <w:rsid w:val="00E35CC9"/>
    <w:rsid w:val="00E35D28"/>
    <w:rsid w:val="00E3664F"/>
    <w:rsid w:val="00E40FE5"/>
    <w:rsid w:val="00E43246"/>
    <w:rsid w:val="00E44662"/>
    <w:rsid w:val="00E4471C"/>
    <w:rsid w:val="00E538D0"/>
    <w:rsid w:val="00E56775"/>
    <w:rsid w:val="00E60CB6"/>
    <w:rsid w:val="00E62315"/>
    <w:rsid w:val="00E625E7"/>
    <w:rsid w:val="00E6521E"/>
    <w:rsid w:val="00E65288"/>
    <w:rsid w:val="00E663C9"/>
    <w:rsid w:val="00E66E84"/>
    <w:rsid w:val="00E6798F"/>
    <w:rsid w:val="00E710CB"/>
    <w:rsid w:val="00E73882"/>
    <w:rsid w:val="00E75507"/>
    <w:rsid w:val="00E809D6"/>
    <w:rsid w:val="00E820EE"/>
    <w:rsid w:val="00E86A3B"/>
    <w:rsid w:val="00E87ED2"/>
    <w:rsid w:val="00E904B0"/>
    <w:rsid w:val="00E93BEA"/>
    <w:rsid w:val="00E955E4"/>
    <w:rsid w:val="00E9572C"/>
    <w:rsid w:val="00E963E7"/>
    <w:rsid w:val="00EA3EA5"/>
    <w:rsid w:val="00EA4718"/>
    <w:rsid w:val="00EA49C0"/>
    <w:rsid w:val="00EB0D47"/>
    <w:rsid w:val="00EB1811"/>
    <w:rsid w:val="00EB2E7A"/>
    <w:rsid w:val="00EB2F2C"/>
    <w:rsid w:val="00EB3BBE"/>
    <w:rsid w:val="00EB5CD4"/>
    <w:rsid w:val="00EC0A7B"/>
    <w:rsid w:val="00EC0E68"/>
    <w:rsid w:val="00EC58FB"/>
    <w:rsid w:val="00EC6AC6"/>
    <w:rsid w:val="00EC7863"/>
    <w:rsid w:val="00ED0DC4"/>
    <w:rsid w:val="00ED14B9"/>
    <w:rsid w:val="00ED4BE9"/>
    <w:rsid w:val="00ED4EB7"/>
    <w:rsid w:val="00ED61F9"/>
    <w:rsid w:val="00EE2F99"/>
    <w:rsid w:val="00EE5CA6"/>
    <w:rsid w:val="00EE7C02"/>
    <w:rsid w:val="00EF14FB"/>
    <w:rsid w:val="00EF26CE"/>
    <w:rsid w:val="00EF79A9"/>
    <w:rsid w:val="00F02231"/>
    <w:rsid w:val="00F02459"/>
    <w:rsid w:val="00F06D6E"/>
    <w:rsid w:val="00F07925"/>
    <w:rsid w:val="00F11DCA"/>
    <w:rsid w:val="00F157E5"/>
    <w:rsid w:val="00F15C82"/>
    <w:rsid w:val="00F20C9B"/>
    <w:rsid w:val="00F22266"/>
    <w:rsid w:val="00F22C77"/>
    <w:rsid w:val="00F231FB"/>
    <w:rsid w:val="00F31865"/>
    <w:rsid w:val="00F31ACA"/>
    <w:rsid w:val="00F35622"/>
    <w:rsid w:val="00F40020"/>
    <w:rsid w:val="00F40F99"/>
    <w:rsid w:val="00F415F2"/>
    <w:rsid w:val="00F43346"/>
    <w:rsid w:val="00F45C7A"/>
    <w:rsid w:val="00F47479"/>
    <w:rsid w:val="00F47836"/>
    <w:rsid w:val="00F51DDB"/>
    <w:rsid w:val="00F527C3"/>
    <w:rsid w:val="00F53923"/>
    <w:rsid w:val="00F562F6"/>
    <w:rsid w:val="00F56C63"/>
    <w:rsid w:val="00F56DA2"/>
    <w:rsid w:val="00F574C1"/>
    <w:rsid w:val="00F6002C"/>
    <w:rsid w:val="00F63E09"/>
    <w:rsid w:val="00F65B8D"/>
    <w:rsid w:val="00F71698"/>
    <w:rsid w:val="00F7300D"/>
    <w:rsid w:val="00F74EF2"/>
    <w:rsid w:val="00F7533C"/>
    <w:rsid w:val="00F76381"/>
    <w:rsid w:val="00F76EE2"/>
    <w:rsid w:val="00F80887"/>
    <w:rsid w:val="00F82C7A"/>
    <w:rsid w:val="00F87011"/>
    <w:rsid w:val="00F90587"/>
    <w:rsid w:val="00F946EB"/>
    <w:rsid w:val="00F94DF1"/>
    <w:rsid w:val="00F9567D"/>
    <w:rsid w:val="00F960C2"/>
    <w:rsid w:val="00FA2D0F"/>
    <w:rsid w:val="00FA3C3F"/>
    <w:rsid w:val="00FA498A"/>
    <w:rsid w:val="00FA6FA3"/>
    <w:rsid w:val="00FB0AAA"/>
    <w:rsid w:val="00FB520C"/>
    <w:rsid w:val="00FC09CA"/>
    <w:rsid w:val="00FC455D"/>
    <w:rsid w:val="00FD189E"/>
    <w:rsid w:val="00FD3C94"/>
    <w:rsid w:val="00FD6F35"/>
    <w:rsid w:val="00FD71BB"/>
    <w:rsid w:val="00FE56AC"/>
    <w:rsid w:val="00FE5AE2"/>
    <w:rsid w:val="00FF0429"/>
    <w:rsid w:val="00FF0B13"/>
    <w:rsid w:val="00FF194F"/>
    <w:rsid w:val="00FF2C3A"/>
    <w:rsid w:val="00FF3C31"/>
    <w:rsid w:val="0104C046"/>
    <w:rsid w:val="018DC467"/>
    <w:rsid w:val="05BCEDED"/>
    <w:rsid w:val="0BE56A66"/>
    <w:rsid w:val="0C42EBA9"/>
    <w:rsid w:val="12756D3E"/>
    <w:rsid w:val="12D3CA66"/>
    <w:rsid w:val="13A23C2B"/>
    <w:rsid w:val="16F76B53"/>
    <w:rsid w:val="171FFCEB"/>
    <w:rsid w:val="1A4FDAD4"/>
    <w:rsid w:val="1DB3611C"/>
    <w:rsid w:val="1FDA3526"/>
    <w:rsid w:val="200A9A20"/>
    <w:rsid w:val="21364366"/>
    <w:rsid w:val="22291F27"/>
    <w:rsid w:val="2524F32C"/>
    <w:rsid w:val="272F8BA7"/>
    <w:rsid w:val="2842B709"/>
    <w:rsid w:val="29CBCB0A"/>
    <w:rsid w:val="2AF9B029"/>
    <w:rsid w:val="2B93BB76"/>
    <w:rsid w:val="2C22CA3C"/>
    <w:rsid w:val="2F6DF6E9"/>
    <w:rsid w:val="31B20650"/>
    <w:rsid w:val="324E4D7C"/>
    <w:rsid w:val="32C3E4B6"/>
    <w:rsid w:val="37D1002D"/>
    <w:rsid w:val="3B63D0C2"/>
    <w:rsid w:val="4000EA73"/>
    <w:rsid w:val="43B456C3"/>
    <w:rsid w:val="447A0181"/>
    <w:rsid w:val="4BA42E6A"/>
    <w:rsid w:val="4BCE3125"/>
    <w:rsid w:val="52D0441B"/>
    <w:rsid w:val="556010A8"/>
    <w:rsid w:val="567E4D64"/>
    <w:rsid w:val="570704CB"/>
    <w:rsid w:val="57606BAB"/>
    <w:rsid w:val="5D691907"/>
    <w:rsid w:val="5E2CE89D"/>
    <w:rsid w:val="5EB8EFEE"/>
    <w:rsid w:val="5F3FA94C"/>
    <w:rsid w:val="646F6EDA"/>
    <w:rsid w:val="67F94FA8"/>
    <w:rsid w:val="68446615"/>
    <w:rsid w:val="698CA54F"/>
    <w:rsid w:val="6D111ABD"/>
    <w:rsid w:val="6E2E8A7E"/>
    <w:rsid w:val="6EEB8A68"/>
    <w:rsid w:val="76BD3AC3"/>
    <w:rsid w:val="7E487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DF628"/>
  <w15:chartTrackingRefBased/>
  <w15:docId w15:val="{8F17D833-B8B2-4B1C-838E-C0ABA20E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4C03"/>
    <w:rPr>
      <w:lang w:val="en-GB"/>
    </w:rPr>
  </w:style>
  <w:style w:type="paragraph" w:styleId="Titolo1">
    <w:name w:val="heading 1"/>
    <w:basedOn w:val="Normale"/>
    <w:link w:val="Titolo1Carattere"/>
    <w:uiPriority w:val="9"/>
    <w:qFormat/>
    <w:rsid w:val="0084573C"/>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3">
    <w:name w:val="heading 3"/>
    <w:basedOn w:val="Normale"/>
    <w:next w:val="Normale"/>
    <w:link w:val="Titolo3Carattere"/>
    <w:uiPriority w:val="9"/>
    <w:semiHidden/>
    <w:unhideWhenUsed/>
    <w:qFormat/>
    <w:rsid w:val="00021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64D56"/>
    <w:pPr>
      <w:ind w:left="720"/>
      <w:contextualSpacing/>
    </w:pPr>
  </w:style>
  <w:style w:type="character" w:styleId="Rimandocommento">
    <w:name w:val="annotation reference"/>
    <w:basedOn w:val="Carpredefinitoparagrafo"/>
    <w:uiPriority w:val="99"/>
    <w:semiHidden/>
    <w:unhideWhenUsed/>
    <w:rsid w:val="00B66D0D"/>
    <w:rPr>
      <w:sz w:val="16"/>
      <w:szCs w:val="16"/>
    </w:rPr>
  </w:style>
  <w:style w:type="paragraph" w:styleId="Testocommento">
    <w:name w:val="annotation text"/>
    <w:basedOn w:val="Normale"/>
    <w:link w:val="TestocommentoCarattere"/>
    <w:uiPriority w:val="99"/>
    <w:semiHidden/>
    <w:unhideWhenUsed/>
    <w:rsid w:val="00B66D0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66D0D"/>
    <w:rPr>
      <w:sz w:val="20"/>
      <w:szCs w:val="20"/>
      <w:lang w:val="en-GB"/>
    </w:rPr>
  </w:style>
  <w:style w:type="paragraph" w:styleId="Soggettocommento">
    <w:name w:val="annotation subject"/>
    <w:basedOn w:val="Testocommento"/>
    <w:next w:val="Testocommento"/>
    <w:link w:val="SoggettocommentoCarattere"/>
    <w:uiPriority w:val="99"/>
    <w:semiHidden/>
    <w:unhideWhenUsed/>
    <w:rsid w:val="00B66D0D"/>
    <w:rPr>
      <w:b/>
      <w:bCs/>
    </w:rPr>
  </w:style>
  <w:style w:type="character" w:customStyle="1" w:styleId="SoggettocommentoCarattere">
    <w:name w:val="Soggetto commento Carattere"/>
    <w:basedOn w:val="TestocommentoCarattere"/>
    <w:link w:val="Soggettocommento"/>
    <w:uiPriority w:val="99"/>
    <w:semiHidden/>
    <w:rsid w:val="00B66D0D"/>
    <w:rPr>
      <w:b/>
      <w:bCs/>
      <w:sz w:val="20"/>
      <w:szCs w:val="20"/>
      <w:lang w:val="en-GB"/>
    </w:rPr>
  </w:style>
  <w:style w:type="paragraph" w:styleId="Testofumetto">
    <w:name w:val="Balloon Text"/>
    <w:basedOn w:val="Normale"/>
    <w:link w:val="TestofumettoCarattere"/>
    <w:uiPriority w:val="99"/>
    <w:semiHidden/>
    <w:unhideWhenUsed/>
    <w:rsid w:val="00B66D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6D0D"/>
    <w:rPr>
      <w:rFonts w:ascii="Segoe UI" w:hAnsi="Segoe UI" w:cs="Segoe UI"/>
      <w:sz w:val="18"/>
      <w:szCs w:val="18"/>
      <w:lang w:val="en-GB"/>
    </w:rPr>
  </w:style>
  <w:style w:type="character" w:customStyle="1" w:styleId="Titolo1Carattere">
    <w:name w:val="Titolo 1 Carattere"/>
    <w:basedOn w:val="Carpredefinitoparagrafo"/>
    <w:link w:val="Titolo1"/>
    <w:uiPriority w:val="9"/>
    <w:rsid w:val="0084573C"/>
    <w:rPr>
      <w:rFonts w:ascii="Times New Roman" w:eastAsia="Times New Roman" w:hAnsi="Times New Roman" w:cs="Times New Roman"/>
      <w:b/>
      <w:bCs/>
      <w:kern w:val="36"/>
      <w:sz w:val="48"/>
      <w:szCs w:val="48"/>
      <w:lang w:eastAsia="it-IT"/>
    </w:rPr>
  </w:style>
  <w:style w:type="character" w:customStyle="1" w:styleId="first-name">
    <w:name w:val="first-name"/>
    <w:basedOn w:val="Carpredefinitoparagrafo"/>
    <w:rsid w:val="0084573C"/>
  </w:style>
  <w:style w:type="table" w:styleId="Grigliatabella">
    <w:name w:val="Table Grid"/>
    <w:basedOn w:val="Tabellanormale"/>
    <w:uiPriority w:val="39"/>
    <w:rsid w:val="00A4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10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103B"/>
    <w:rPr>
      <w:lang w:val="en-GB"/>
    </w:rPr>
  </w:style>
  <w:style w:type="paragraph" w:styleId="Pidipagina">
    <w:name w:val="footer"/>
    <w:basedOn w:val="Normale"/>
    <w:link w:val="PidipaginaCarattere"/>
    <w:uiPriority w:val="99"/>
    <w:unhideWhenUsed/>
    <w:rsid w:val="00AB10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103B"/>
    <w:rPr>
      <w:lang w:val="en-GB"/>
    </w:rPr>
  </w:style>
  <w:style w:type="character" w:styleId="Enfasicorsivo">
    <w:name w:val="Emphasis"/>
    <w:basedOn w:val="Carpredefinitoparagrafo"/>
    <w:uiPriority w:val="20"/>
    <w:qFormat/>
    <w:rsid w:val="00BC42F2"/>
    <w:rPr>
      <w:i/>
      <w:iCs/>
    </w:rPr>
  </w:style>
  <w:style w:type="paragraph" w:customStyle="1" w:styleId="Default">
    <w:name w:val="Default"/>
    <w:rsid w:val="003231BD"/>
    <w:pPr>
      <w:autoSpaceDE w:val="0"/>
      <w:autoSpaceDN w:val="0"/>
      <w:adjustRightInd w:val="0"/>
      <w:spacing w:after="0" w:line="240" w:lineRule="auto"/>
    </w:pPr>
    <w:rPr>
      <w:rFonts w:ascii="Trebuchet MS" w:hAnsi="Trebuchet MS" w:cs="Trebuchet MS"/>
      <w:color w:val="000000"/>
      <w:sz w:val="24"/>
      <w:szCs w:val="24"/>
    </w:rPr>
  </w:style>
  <w:style w:type="character" w:customStyle="1" w:styleId="Titolo3Carattere">
    <w:name w:val="Titolo 3 Carattere"/>
    <w:basedOn w:val="Carpredefinitoparagrafo"/>
    <w:link w:val="Titolo3"/>
    <w:uiPriority w:val="9"/>
    <w:semiHidden/>
    <w:rsid w:val="00021D04"/>
    <w:rPr>
      <w:rFonts w:asciiTheme="majorHAnsi" w:eastAsiaTheme="majorEastAsia" w:hAnsiTheme="majorHAnsi" w:cstheme="majorBidi"/>
      <w:color w:val="1F4D78" w:themeColor="accent1" w:themeShade="7F"/>
      <w:sz w:val="24"/>
      <w:szCs w:val="24"/>
      <w:lang w:val="en-GB"/>
    </w:rPr>
  </w:style>
  <w:style w:type="paragraph" w:styleId="Didascalia">
    <w:name w:val="caption"/>
    <w:basedOn w:val="Normale"/>
    <w:next w:val="Normale"/>
    <w:uiPriority w:val="35"/>
    <w:semiHidden/>
    <w:unhideWhenUsed/>
    <w:qFormat/>
    <w:rsid w:val="00854358"/>
    <w:pPr>
      <w:spacing w:after="200" w:line="240" w:lineRule="auto"/>
    </w:pPr>
    <w:rPr>
      <w:i/>
      <w:iCs/>
      <w:color w:val="44546A" w:themeColor="text2"/>
      <w:sz w:val="18"/>
      <w:szCs w:val="18"/>
    </w:rPr>
  </w:style>
  <w:style w:type="table" w:customStyle="1" w:styleId="TableGrid1">
    <w:name w:val="Table Grid1"/>
    <w:basedOn w:val="Tabellanormale"/>
    <w:next w:val="Grigliatabella"/>
    <w:uiPriority w:val="39"/>
    <w:rsid w:val="0008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39"/>
    <w:rsid w:val="00227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AC0180"/>
  </w:style>
  <w:style w:type="character" w:customStyle="1" w:styleId="eop">
    <w:name w:val="eop"/>
    <w:basedOn w:val="Carpredefinitoparagrafo"/>
    <w:rsid w:val="00AC0180"/>
  </w:style>
  <w:style w:type="character" w:customStyle="1" w:styleId="spellingerror">
    <w:name w:val="spellingerror"/>
    <w:basedOn w:val="Carpredefinitoparagrafo"/>
    <w:rsid w:val="00AC0180"/>
  </w:style>
  <w:style w:type="character" w:customStyle="1" w:styleId="contextualspellingandgrammarerror">
    <w:name w:val="contextualspellingandgrammarerror"/>
    <w:basedOn w:val="Carpredefinitoparagrafo"/>
    <w:rsid w:val="00615BD6"/>
  </w:style>
  <w:style w:type="character" w:styleId="Testosegnaposto">
    <w:name w:val="Placeholder Text"/>
    <w:basedOn w:val="Carpredefinitoparagrafo"/>
    <w:uiPriority w:val="99"/>
    <w:semiHidden/>
    <w:rsid w:val="005C7DD7"/>
    <w:rPr>
      <w:color w:val="808080"/>
    </w:rPr>
  </w:style>
  <w:style w:type="paragraph" w:styleId="NormaleWeb">
    <w:name w:val="Normal (Web)"/>
    <w:basedOn w:val="Normale"/>
    <w:uiPriority w:val="99"/>
    <w:unhideWhenUsed/>
    <w:rsid w:val="00945C4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semiHidden/>
    <w:unhideWhenUsed/>
    <w:rsid w:val="00945C45"/>
    <w:rPr>
      <w:color w:val="0000FF"/>
      <w:u w:val="single"/>
    </w:rPr>
  </w:style>
  <w:style w:type="paragraph" w:customStyle="1" w:styleId="paragraph">
    <w:name w:val="paragraph"/>
    <w:basedOn w:val="Normale"/>
    <w:rsid w:val="008C687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461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7344">
      <w:bodyDiv w:val="1"/>
      <w:marLeft w:val="0"/>
      <w:marRight w:val="0"/>
      <w:marTop w:val="0"/>
      <w:marBottom w:val="0"/>
      <w:divBdr>
        <w:top w:val="none" w:sz="0" w:space="0" w:color="auto"/>
        <w:left w:val="none" w:sz="0" w:space="0" w:color="auto"/>
        <w:bottom w:val="none" w:sz="0" w:space="0" w:color="auto"/>
        <w:right w:val="none" w:sz="0" w:space="0" w:color="auto"/>
      </w:divBdr>
    </w:div>
    <w:div w:id="204559947">
      <w:bodyDiv w:val="1"/>
      <w:marLeft w:val="0"/>
      <w:marRight w:val="0"/>
      <w:marTop w:val="0"/>
      <w:marBottom w:val="0"/>
      <w:divBdr>
        <w:top w:val="none" w:sz="0" w:space="0" w:color="auto"/>
        <w:left w:val="none" w:sz="0" w:space="0" w:color="auto"/>
        <w:bottom w:val="none" w:sz="0" w:space="0" w:color="auto"/>
        <w:right w:val="none" w:sz="0" w:space="0" w:color="auto"/>
      </w:divBdr>
    </w:div>
    <w:div w:id="280503781">
      <w:bodyDiv w:val="1"/>
      <w:marLeft w:val="0"/>
      <w:marRight w:val="0"/>
      <w:marTop w:val="0"/>
      <w:marBottom w:val="0"/>
      <w:divBdr>
        <w:top w:val="none" w:sz="0" w:space="0" w:color="auto"/>
        <w:left w:val="none" w:sz="0" w:space="0" w:color="auto"/>
        <w:bottom w:val="none" w:sz="0" w:space="0" w:color="auto"/>
        <w:right w:val="none" w:sz="0" w:space="0" w:color="auto"/>
      </w:divBdr>
    </w:div>
    <w:div w:id="288971458">
      <w:bodyDiv w:val="1"/>
      <w:marLeft w:val="0"/>
      <w:marRight w:val="0"/>
      <w:marTop w:val="0"/>
      <w:marBottom w:val="0"/>
      <w:divBdr>
        <w:top w:val="none" w:sz="0" w:space="0" w:color="auto"/>
        <w:left w:val="none" w:sz="0" w:space="0" w:color="auto"/>
        <w:bottom w:val="none" w:sz="0" w:space="0" w:color="auto"/>
        <w:right w:val="none" w:sz="0" w:space="0" w:color="auto"/>
      </w:divBdr>
    </w:div>
    <w:div w:id="363412241">
      <w:bodyDiv w:val="1"/>
      <w:marLeft w:val="0"/>
      <w:marRight w:val="0"/>
      <w:marTop w:val="0"/>
      <w:marBottom w:val="0"/>
      <w:divBdr>
        <w:top w:val="none" w:sz="0" w:space="0" w:color="auto"/>
        <w:left w:val="none" w:sz="0" w:space="0" w:color="auto"/>
        <w:bottom w:val="none" w:sz="0" w:space="0" w:color="auto"/>
        <w:right w:val="none" w:sz="0" w:space="0" w:color="auto"/>
      </w:divBdr>
    </w:div>
    <w:div w:id="472798929">
      <w:bodyDiv w:val="1"/>
      <w:marLeft w:val="0"/>
      <w:marRight w:val="0"/>
      <w:marTop w:val="0"/>
      <w:marBottom w:val="0"/>
      <w:divBdr>
        <w:top w:val="none" w:sz="0" w:space="0" w:color="auto"/>
        <w:left w:val="none" w:sz="0" w:space="0" w:color="auto"/>
        <w:bottom w:val="none" w:sz="0" w:space="0" w:color="auto"/>
        <w:right w:val="none" w:sz="0" w:space="0" w:color="auto"/>
      </w:divBdr>
    </w:div>
    <w:div w:id="671033658">
      <w:bodyDiv w:val="1"/>
      <w:marLeft w:val="0"/>
      <w:marRight w:val="0"/>
      <w:marTop w:val="0"/>
      <w:marBottom w:val="0"/>
      <w:divBdr>
        <w:top w:val="none" w:sz="0" w:space="0" w:color="auto"/>
        <w:left w:val="none" w:sz="0" w:space="0" w:color="auto"/>
        <w:bottom w:val="none" w:sz="0" w:space="0" w:color="auto"/>
        <w:right w:val="none" w:sz="0" w:space="0" w:color="auto"/>
      </w:divBdr>
    </w:div>
    <w:div w:id="864906535">
      <w:bodyDiv w:val="1"/>
      <w:marLeft w:val="0"/>
      <w:marRight w:val="0"/>
      <w:marTop w:val="0"/>
      <w:marBottom w:val="0"/>
      <w:divBdr>
        <w:top w:val="none" w:sz="0" w:space="0" w:color="auto"/>
        <w:left w:val="none" w:sz="0" w:space="0" w:color="auto"/>
        <w:bottom w:val="none" w:sz="0" w:space="0" w:color="auto"/>
        <w:right w:val="none" w:sz="0" w:space="0" w:color="auto"/>
      </w:divBdr>
    </w:div>
    <w:div w:id="994190156">
      <w:bodyDiv w:val="1"/>
      <w:marLeft w:val="0"/>
      <w:marRight w:val="0"/>
      <w:marTop w:val="0"/>
      <w:marBottom w:val="0"/>
      <w:divBdr>
        <w:top w:val="none" w:sz="0" w:space="0" w:color="auto"/>
        <w:left w:val="none" w:sz="0" w:space="0" w:color="auto"/>
        <w:bottom w:val="none" w:sz="0" w:space="0" w:color="auto"/>
        <w:right w:val="none" w:sz="0" w:space="0" w:color="auto"/>
      </w:divBdr>
    </w:div>
    <w:div w:id="1101947755">
      <w:bodyDiv w:val="1"/>
      <w:marLeft w:val="0"/>
      <w:marRight w:val="0"/>
      <w:marTop w:val="0"/>
      <w:marBottom w:val="0"/>
      <w:divBdr>
        <w:top w:val="none" w:sz="0" w:space="0" w:color="auto"/>
        <w:left w:val="none" w:sz="0" w:space="0" w:color="auto"/>
        <w:bottom w:val="none" w:sz="0" w:space="0" w:color="auto"/>
        <w:right w:val="none" w:sz="0" w:space="0" w:color="auto"/>
      </w:divBdr>
    </w:div>
    <w:div w:id="1142499511">
      <w:bodyDiv w:val="1"/>
      <w:marLeft w:val="0"/>
      <w:marRight w:val="0"/>
      <w:marTop w:val="0"/>
      <w:marBottom w:val="0"/>
      <w:divBdr>
        <w:top w:val="none" w:sz="0" w:space="0" w:color="auto"/>
        <w:left w:val="none" w:sz="0" w:space="0" w:color="auto"/>
        <w:bottom w:val="none" w:sz="0" w:space="0" w:color="auto"/>
        <w:right w:val="none" w:sz="0" w:space="0" w:color="auto"/>
      </w:divBdr>
      <w:divsChild>
        <w:div w:id="1355613580">
          <w:marLeft w:val="0"/>
          <w:marRight w:val="0"/>
          <w:marTop w:val="0"/>
          <w:marBottom w:val="0"/>
          <w:divBdr>
            <w:top w:val="none" w:sz="0" w:space="0" w:color="auto"/>
            <w:left w:val="none" w:sz="0" w:space="0" w:color="auto"/>
            <w:bottom w:val="none" w:sz="0" w:space="0" w:color="auto"/>
            <w:right w:val="none" w:sz="0" w:space="0" w:color="auto"/>
          </w:divBdr>
        </w:div>
        <w:div w:id="1498620068">
          <w:marLeft w:val="0"/>
          <w:marRight w:val="0"/>
          <w:marTop w:val="0"/>
          <w:marBottom w:val="0"/>
          <w:divBdr>
            <w:top w:val="none" w:sz="0" w:space="0" w:color="auto"/>
            <w:left w:val="none" w:sz="0" w:space="0" w:color="auto"/>
            <w:bottom w:val="none" w:sz="0" w:space="0" w:color="auto"/>
            <w:right w:val="none" w:sz="0" w:space="0" w:color="auto"/>
          </w:divBdr>
        </w:div>
      </w:divsChild>
    </w:div>
    <w:div w:id="1158960626">
      <w:bodyDiv w:val="1"/>
      <w:marLeft w:val="0"/>
      <w:marRight w:val="0"/>
      <w:marTop w:val="0"/>
      <w:marBottom w:val="0"/>
      <w:divBdr>
        <w:top w:val="none" w:sz="0" w:space="0" w:color="auto"/>
        <w:left w:val="none" w:sz="0" w:space="0" w:color="auto"/>
        <w:bottom w:val="none" w:sz="0" w:space="0" w:color="auto"/>
        <w:right w:val="none" w:sz="0" w:space="0" w:color="auto"/>
      </w:divBdr>
    </w:div>
    <w:div w:id="1286699339">
      <w:bodyDiv w:val="1"/>
      <w:marLeft w:val="0"/>
      <w:marRight w:val="0"/>
      <w:marTop w:val="0"/>
      <w:marBottom w:val="0"/>
      <w:divBdr>
        <w:top w:val="none" w:sz="0" w:space="0" w:color="auto"/>
        <w:left w:val="none" w:sz="0" w:space="0" w:color="auto"/>
        <w:bottom w:val="none" w:sz="0" w:space="0" w:color="auto"/>
        <w:right w:val="none" w:sz="0" w:space="0" w:color="auto"/>
      </w:divBdr>
    </w:div>
    <w:div w:id="1405299926">
      <w:bodyDiv w:val="1"/>
      <w:marLeft w:val="0"/>
      <w:marRight w:val="0"/>
      <w:marTop w:val="0"/>
      <w:marBottom w:val="0"/>
      <w:divBdr>
        <w:top w:val="none" w:sz="0" w:space="0" w:color="auto"/>
        <w:left w:val="none" w:sz="0" w:space="0" w:color="auto"/>
        <w:bottom w:val="none" w:sz="0" w:space="0" w:color="auto"/>
        <w:right w:val="none" w:sz="0" w:space="0" w:color="auto"/>
      </w:divBdr>
      <w:divsChild>
        <w:div w:id="1903176657">
          <w:marLeft w:val="0"/>
          <w:marRight w:val="0"/>
          <w:marTop w:val="0"/>
          <w:marBottom w:val="0"/>
          <w:divBdr>
            <w:top w:val="none" w:sz="0" w:space="0" w:color="auto"/>
            <w:left w:val="none" w:sz="0" w:space="0" w:color="auto"/>
            <w:bottom w:val="none" w:sz="0" w:space="0" w:color="auto"/>
            <w:right w:val="none" w:sz="0" w:space="0" w:color="auto"/>
          </w:divBdr>
        </w:div>
        <w:div w:id="176971080">
          <w:marLeft w:val="0"/>
          <w:marRight w:val="0"/>
          <w:marTop w:val="0"/>
          <w:marBottom w:val="0"/>
          <w:divBdr>
            <w:top w:val="none" w:sz="0" w:space="0" w:color="auto"/>
            <w:left w:val="none" w:sz="0" w:space="0" w:color="auto"/>
            <w:bottom w:val="none" w:sz="0" w:space="0" w:color="auto"/>
            <w:right w:val="none" w:sz="0" w:space="0" w:color="auto"/>
          </w:divBdr>
        </w:div>
        <w:div w:id="1029911850">
          <w:marLeft w:val="0"/>
          <w:marRight w:val="0"/>
          <w:marTop w:val="0"/>
          <w:marBottom w:val="0"/>
          <w:divBdr>
            <w:top w:val="none" w:sz="0" w:space="0" w:color="auto"/>
            <w:left w:val="none" w:sz="0" w:space="0" w:color="auto"/>
            <w:bottom w:val="none" w:sz="0" w:space="0" w:color="auto"/>
            <w:right w:val="none" w:sz="0" w:space="0" w:color="auto"/>
          </w:divBdr>
        </w:div>
        <w:div w:id="449473213">
          <w:marLeft w:val="0"/>
          <w:marRight w:val="0"/>
          <w:marTop w:val="0"/>
          <w:marBottom w:val="0"/>
          <w:divBdr>
            <w:top w:val="none" w:sz="0" w:space="0" w:color="auto"/>
            <w:left w:val="none" w:sz="0" w:space="0" w:color="auto"/>
            <w:bottom w:val="none" w:sz="0" w:space="0" w:color="auto"/>
            <w:right w:val="none" w:sz="0" w:space="0" w:color="auto"/>
          </w:divBdr>
        </w:div>
        <w:div w:id="102769047">
          <w:marLeft w:val="0"/>
          <w:marRight w:val="0"/>
          <w:marTop w:val="0"/>
          <w:marBottom w:val="0"/>
          <w:divBdr>
            <w:top w:val="none" w:sz="0" w:space="0" w:color="auto"/>
            <w:left w:val="none" w:sz="0" w:space="0" w:color="auto"/>
            <w:bottom w:val="none" w:sz="0" w:space="0" w:color="auto"/>
            <w:right w:val="none" w:sz="0" w:space="0" w:color="auto"/>
          </w:divBdr>
        </w:div>
      </w:divsChild>
    </w:div>
    <w:div w:id="1410884000">
      <w:bodyDiv w:val="1"/>
      <w:marLeft w:val="0"/>
      <w:marRight w:val="0"/>
      <w:marTop w:val="0"/>
      <w:marBottom w:val="0"/>
      <w:divBdr>
        <w:top w:val="none" w:sz="0" w:space="0" w:color="auto"/>
        <w:left w:val="none" w:sz="0" w:space="0" w:color="auto"/>
        <w:bottom w:val="none" w:sz="0" w:space="0" w:color="auto"/>
        <w:right w:val="none" w:sz="0" w:space="0" w:color="auto"/>
      </w:divBdr>
    </w:div>
    <w:div w:id="1537623327">
      <w:bodyDiv w:val="1"/>
      <w:marLeft w:val="0"/>
      <w:marRight w:val="0"/>
      <w:marTop w:val="0"/>
      <w:marBottom w:val="0"/>
      <w:divBdr>
        <w:top w:val="none" w:sz="0" w:space="0" w:color="auto"/>
        <w:left w:val="none" w:sz="0" w:space="0" w:color="auto"/>
        <w:bottom w:val="none" w:sz="0" w:space="0" w:color="auto"/>
        <w:right w:val="none" w:sz="0" w:space="0" w:color="auto"/>
      </w:divBdr>
    </w:div>
    <w:div w:id="1577322864">
      <w:bodyDiv w:val="1"/>
      <w:marLeft w:val="0"/>
      <w:marRight w:val="0"/>
      <w:marTop w:val="0"/>
      <w:marBottom w:val="0"/>
      <w:divBdr>
        <w:top w:val="none" w:sz="0" w:space="0" w:color="auto"/>
        <w:left w:val="none" w:sz="0" w:space="0" w:color="auto"/>
        <w:bottom w:val="none" w:sz="0" w:space="0" w:color="auto"/>
        <w:right w:val="none" w:sz="0" w:space="0" w:color="auto"/>
      </w:divBdr>
    </w:div>
    <w:div w:id="1607035137">
      <w:bodyDiv w:val="1"/>
      <w:marLeft w:val="0"/>
      <w:marRight w:val="0"/>
      <w:marTop w:val="0"/>
      <w:marBottom w:val="0"/>
      <w:divBdr>
        <w:top w:val="none" w:sz="0" w:space="0" w:color="auto"/>
        <w:left w:val="none" w:sz="0" w:space="0" w:color="auto"/>
        <w:bottom w:val="none" w:sz="0" w:space="0" w:color="auto"/>
        <w:right w:val="none" w:sz="0" w:space="0" w:color="auto"/>
      </w:divBdr>
    </w:div>
    <w:div w:id="1714769429">
      <w:bodyDiv w:val="1"/>
      <w:marLeft w:val="0"/>
      <w:marRight w:val="0"/>
      <w:marTop w:val="0"/>
      <w:marBottom w:val="0"/>
      <w:divBdr>
        <w:top w:val="none" w:sz="0" w:space="0" w:color="auto"/>
        <w:left w:val="none" w:sz="0" w:space="0" w:color="auto"/>
        <w:bottom w:val="none" w:sz="0" w:space="0" w:color="auto"/>
        <w:right w:val="none" w:sz="0" w:space="0" w:color="auto"/>
      </w:divBdr>
    </w:div>
    <w:div w:id="1726372871">
      <w:bodyDiv w:val="1"/>
      <w:marLeft w:val="0"/>
      <w:marRight w:val="0"/>
      <w:marTop w:val="0"/>
      <w:marBottom w:val="0"/>
      <w:divBdr>
        <w:top w:val="none" w:sz="0" w:space="0" w:color="auto"/>
        <w:left w:val="none" w:sz="0" w:space="0" w:color="auto"/>
        <w:bottom w:val="none" w:sz="0" w:space="0" w:color="auto"/>
        <w:right w:val="none" w:sz="0" w:space="0" w:color="auto"/>
      </w:divBdr>
    </w:div>
    <w:div w:id="1749955912">
      <w:bodyDiv w:val="1"/>
      <w:marLeft w:val="0"/>
      <w:marRight w:val="0"/>
      <w:marTop w:val="0"/>
      <w:marBottom w:val="0"/>
      <w:divBdr>
        <w:top w:val="none" w:sz="0" w:space="0" w:color="auto"/>
        <w:left w:val="none" w:sz="0" w:space="0" w:color="auto"/>
        <w:bottom w:val="none" w:sz="0" w:space="0" w:color="auto"/>
        <w:right w:val="none" w:sz="0" w:space="0" w:color="auto"/>
      </w:divBdr>
    </w:div>
    <w:div w:id="1757240860">
      <w:bodyDiv w:val="1"/>
      <w:marLeft w:val="0"/>
      <w:marRight w:val="0"/>
      <w:marTop w:val="0"/>
      <w:marBottom w:val="0"/>
      <w:divBdr>
        <w:top w:val="none" w:sz="0" w:space="0" w:color="auto"/>
        <w:left w:val="none" w:sz="0" w:space="0" w:color="auto"/>
        <w:bottom w:val="none" w:sz="0" w:space="0" w:color="auto"/>
        <w:right w:val="none" w:sz="0" w:space="0" w:color="auto"/>
      </w:divBdr>
    </w:div>
    <w:div w:id="1757750903">
      <w:bodyDiv w:val="1"/>
      <w:marLeft w:val="0"/>
      <w:marRight w:val="0"/>
      <w:marTop w:val="0"/>
      <w:marBottom w:val="0"/>
      <w:divBdr>
        <w:top w:val="none" w:sz="0" w:space="0" w:color="auto"/>
        <w:left w:val="none" w:sz="0" w:space="0" w:color="auto"/>
        <w:bottom w:val="none" w:sz="0" w:space="0" w:color="auto"/>
        <w:right w:val="none" w:sz="0" w:space="0" w:color="auto"/>
      </w:divBdr>
    </w:div>
    <w:div w:id="1795177317">
      <w:bodyDiv w:val="1"/>
      <w:marLeft w:val="0"/>
      <w:marRight w:val="0"/>
      <w:marTop w:val="0"/>
      <w:marBottom w:val="0"/>
      <w:divBdr>
        <w:top w:val="none" w:sz="0" w:space="0" w:color="auto"/>
        <w:left w:val="none" w:sz="0" w:space="0" w:color="auto"/>
        <w:bottom w:val="none" w:sz="0" w:space="0" w:color="auto"/>
        <w:right w:val="none" w:sz="0" w:space="0" w:color="auto"/>
      </w:divBdr>
    </w:div>
    <w:div w:id="1824350824">
      <w:bodyDiv w:val="1"/>
      <w:marLeft w:val="0"/>
      <w:marRight w:val="0"/>
      <w:marTop w:val="0"/>
      <w:marBottom w:val="0"/>
      <w:divBdr>
        <w:top w:val="none" w:sz="0" w:space="0" w:color="auto"/>
        <w:left w:val="none" w:sz="0" w:space="0" w:color="auto"/>
        <w:bottom w:val="none" w:sz="0" w:space="0" w:color="auto"/>
        <w:right w:val="none" w:sz="0" w:space="0" w:color="auto"/>
      </w:divBdr>
      <w:divsChild>
        <w:div w:id="931008600">
          <w:marLeft w:val="0"/>
          <w:marRight w:val="0"/>
          <w:marTop w:val="0"/>
          <w:marBottom w:val="0"/>
          <w:divBdr>
            <w:top w:val="none" w:sz="0" w:space="0" w:color="auto"/>
            <w:left w:val="none" w:sz="0" w:space="0" w:color="auto"/>
            <w:bottom w:val="none" w:sz="0" w:space="0" w:color="auto"/>
            <w:right w:val="none" w:sz="0" w:space="0" w:color="auto"/>
          </w:divBdr>
        </w:div>
        <w:div w:id="415445733">
          <w:marLeft w:val="0"/>
          <w:marRight w:val="0"/>
          <w:marTop w:val="0"/>
          <w:marBottom w:val="0"/>
          <w:divBdr>
            <w:top w:val="none" w:sz="0" w:space="0" w:color="auto"/>
            <w:left w:val="none" w:sz="0" w:space="0" w:color="auto"/>
            <w:bottom w:val="none" w:sz="0" w:space="0" w:color="auto"/>
            <w:right w:val="none" w:sz="0" w:space="0" w:color="auto"/>
          </w:divBdr>
        </w:div>
        <w:div w:id="362441466">
          <w:marLeft w:val="0"/>
          <w:marRight w:val="0"/>
          <w:marTop w:val="0"/>
          <w:marBottom w:val="0"/>
          <w:divBdr>
            <w:top w:val="none" w:sz="0" w:space="0" w:color="auto"/>
            <w:left w:val="none" w:sz="0" w:space="0" w:color="auto"/>
            <w:bottom w:val="none" w:sz="0" w:space="0" w:color="auto"/>
            <w:right w:val="none" w:sz="0" w:space="0" w:color="auto"/>
          </w:divBdr>
        </w:div>
        <w:div w:id="791707271">
          <w:marLeft w:val="0"/>
          <w:marRight w:val="0"/>
          <w:marTop w:val="0"/>
          <w:marBottom w:val="0"/>
          <w:divBdr>
            <w:top w:val="none" w:sz="0" w:space="0" w:color="auto"/>
            <w:left w:val="none" w:sz="0" w:space="0" w:color="auto"/>
            <w:bottom w:val="none" w:sz="0" w:space="0" w:color="auto"/>
            <w:right w:val="none" w:sz="0" w:space="0" w:color="auto"/>
          </w:divBdr>
        </w:div>
        <w:div w:id="684597220">
          <w:marLeft w:val="0"/>
          <w:marRight w:val="0"/>
          <w:marTop w:val="0"/>
          <w:marBottom w:val="0"/>
          <w:divBdr>
            <w:top w:val="none" w:sz="0" w:space="0" w:color="auto"/>
            <w:left w:val="none" w:sz="0" w:space="0" w:color="auto"/>
            <w:bottom w:val="none" w:sz="0" w:space="0" w:color="auto"/>
            <w:right w:val="none" w:sz="0" w:space="0" w:color="auto"/>
          </w:divBdr>
        </w:div>
        <w:div w:id="148862820">
          <w:marLeft w:val="0"/>
          <w:marRight w:val="0"/>
          <w:marTop w:val="0"/>
          <w:marBottom w:val="0"/>
          <w:divBdr>
            <w:top w:val="none" w:sz="0" w:space="0" w:color="auto"/>
            <w:left w:val="none" w:sz="0" w:space="0" w:color="auto"/>
            <w:bottom w:val="none" w:sz="0" w:space="0" w:color="auto"/>
            <w:right w:val="none" w:sz="0" w:space="0" w:color="auto"/>
          </w:divBdr>
        </w:div>
        <w:div w:id="1555892354">
          <w:marLeft w:val="0"/>
          <w:marRight w:val="0"/>
          <w:marTop w:val="0"/>
          <w:marBottom w:val="0"/>
          <w:divBdr>
            <w:top w:val="none" w:sz="0" w:space="0" w:color="auto"/>
            <w:left w:val="none" w:sz="0" w:space="0" w:color="auto"/>
            <w:bottom w:val="none" w:sz="0" w:space="0" w:color="auto"/>
            <w:right w:val="none" w:sz="0" w:space="0" w:color="auto"/>
          </w:divBdr>
        </w:div>
      </w:divsChild>
    </w:div>
    <w:div w:id="1883444409">
      <w:bodyDiv w:val="1"/>
      <w:marLeft w:val="0"/>
      <w:marRight w:val="0"/>
      <w:marTop w:val="0"/>
      <w:marBottom w:val="0"/>
      <w:divBdr>
        <w:top w:val="none" w:sz="0" w:space="0" w:color="auto"/>
        <w:left w:val="none" w:sz="0" w:space="0" w:color="auto"/>
        <w:bottom w:val="none" w:sz="0" w:space="0" w:color="auto"/>
        <w:right w:val="none" w:sz="0" w:space="0" w:color="auto"/>
      </w:divBdr>
    </w:div>
    <w:div w:id="2000188173">
      <w:bodyDiv w:val="1"/>
      <w:marLeft w:val="0"/>
      <w:marRight w:val="0"/>
      <w:marTop w:val="0"/>
      <w:marBottom w:val="0"/>
      <w:divBdr>
        <w:top w:val="none" w:sz="0" w:space="0" w:color="auto"/>
        <w:left w:val="none" w:sz="0" w:space="0" w:color="auto"/>
        <w:bottom w:val="none" w:sz="0" w:space="0" w:color="auto"/>
        <w:right w:val="none" w:sz="0" w:space="0" w:color="auto"/>
      </w:divBdr>
    </w:div>
    <w:div w:id="21433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10EC-1F0F-4729-82EA-9F729AA4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3427</Words>
  <Characters>19534</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Lofranco Elia</dc:creator>
  <cp:keywords/>
  <dc:description/>
  <cp:lastModifiedBy>User</cp:lastModifiedBy>
  <cp:revision>2</cp:revision>
  <cp:lastPrinted>2018-11-30T16:38:00Z</cp:lastPrinted>
  <dcterms:created xsi:type="dcterms:W3CDTF">2018-12-13T12:15:00Z</dcterms:created>
  <dcterms:modified xsi:type="dcterms:W3CDTF">2018-12-13T12:15:00Z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-1170832620</vt:i4>
  </property>
</Properties>
</file>