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3540C2" w14:textId="3E4BE754" w:rsidR="00C22CE2" w:rsidRDefault="00D22BE8">
      <w:r>
        <w:t>Catholic Social Thought and the post-Corona Settlement</w:t>
      </w:r>
    </w:p>
    <w:p w14:paraId="00F645A1" w14:textId="02D9E93D" w:rsidR="00D22BE8" w:rsidRDefault="00D22BE8"/>
    <w:p w14:paraId="25EA4D14" w14:textId="77777777" w:rsidR="00D22BE8" w:rsidRDefault="00D22BE8" w:rsidP="00D22BE8">
      <w:r>
        <w:t xml:space="preserve">The Coronavirus attacks the underlying conditions, or co-morbidities, of our bodies.  It probes our immune system and preys upon our pre-existing weaknesses.  It works in the same way on our economy, society and polity, targeting poorer and older people, exposing our palsy of industrial capacity, the contracting out of necessities and then our overwhelming reliance on a centralised state, itself supported by an atrophied body politic and anaemic civic institutions.  State and capital have both centralised and our entire country is on debt-based life support.  Vulnerability has been revealed as the fundamental reality of our society and our individual lives.  There is no civic immune system that could generate value and initiate action other than a central state.  There was no civic ecology that could support local economies and shorten supply chains.  There is simply the NHS and debt.  </w:t>
      </w:r>
    </w:p>
    <w:p w14:paraId="289BAD3E" w14:textId="77777777" w:rsidR="00D22BE8" w:rsidRDefault="00D22BE8" w:rsidP="00D22BE8">
      <w:r>
        <w:t xml:space="preserve">We have reached the limit of both fiscal and monetary policy.  There is a common recognition of the need for an industrial policy but little consensus on what it would look like beyond a retreat to Keynesianism or stimulus programmes.  What is required is a set of decentralised institutions that can bring life to the neglected and abandoned regions through an integrated national system.  Central to this are issues of productivity, supply chains and forms of national self-sufficiency in necessities.  Central to this is also Catholic Social Thought and the four pillars of subsidiarity, the dignity of work, solidarity and the stewardship of nature.  </w:t>
      </w:r>
    </w:p>
    <w:p w14:paraId="7751E71B" w14:textId="77777777" w:rsidR="00D22BE8" w:rsidRDefault="00D22BE8" w:rsidP="00D22BE8">
      <w:r>
        <w:t xml:space="preserve">This needs to be an enduring system that re-forms our economy and society and moves from a contractual to a covenantal model that builds trust and gives genuine meaning to sustainability and resilience.  The goal and end of this approach is based on the common good, the active reconciliation of previously estranged interests in a new settlement based on mutual recognition and shared benefits built round long-term partnerships rooted in place.  </w:t>
      </w:r>
    </w:p>
    <w:p w14:paraId="7D0886DD" w14:textId="77777777" w:rsidR="00D22BE8" w:rsidRDefault="00D22BE8" w:rsidP="00D22BE8">
      <w:r>
        <w:lastRenderedPageBreak/>
        <w:t xml:space="preserve">One of the reasons that Catholic Social Thought has such an advantage to competing intellectual interpretations is that it is a fallen theology, within which sin is permanent feature of human life.  It is neither messianic nor utopian in form, and this can be summed up by the statement by John-Paul II in </w:t>
      </w:r>
      <w:r w:rsidRPr="00C51312">
        <w:rPr>
          <w:i/>
        </w:rPr>
        <w:t>Centesimus Annus</w:t>
      </w:r>
      <w:r>
        <w:t xml:space="preserve"> that ‘man tends towards good but is also capable of evil’.</w:t>
      </w:r>
      <w:r>
        <w:rPr>
          <w:rStyle w:val="EndnoteReference"/>
        </w:rPr>
        <w:endnoteReference w:id="1"/>
      </w:r>
      <w:r>
        <w:t xml:space="preserve">  There is no sphere of life in which the reality of vice and selfishness, greed and dishonesty are more apparent than the economy.  No sphere where there is a greater need for accountability and constraint.  There is also no requirement to believe in god in order to understand that and to view both motive and consequences as sinful.  Human beings and nature are also another word for Creation itself and it cannot be right to view both as exclusively commodities and to deny their sacred character so that they are owned, and bought and sold according to fluctuating prices.  </w:t>
      </w:r>
    </w:p>
    <w:p w14:paraId="4B2AD900" w14:textId="77777777" w:rsidR="00D22BE8" w:rsidRDefault="00D22BE8" w:rsidP="00D22BE8">
      <w:r>
        <w:t xml:space="preserve">Given that reality, Catholic Social Thought tries to find ‘incentives to virtue’ to work with a conception of the human being, of human nature, as based upon self-interest broadly conceived, in which people find their meaning through love and work, through labour and the fulfilment of their duty to others and this should be recognised in the incentive structures.  Incentives need to be given to conceive of a better future and to make sacrifices for it, to promote honest and creative labour and reward participation.  </w:t>
      </w:r>
    </w:p>
    <w:p w14:paraId="45D3B3A2" w14:textId="77777777" w:rsidR="00D22BE8" w:rsidRDefault="00D22BE8" w:rsidP="00D22BE8">
      <w:r>
        <w:t xml:space="preserve">That is the main reason why it offers a way out of this interregnum and why this second reformation may be a Catholic one.  I have only met Pope Frances once, when I was invited to the Vatican to explain Blue Labour and the politics of the Common Good in 2013, and all he really said to me, with a perplexed look on his face was ‘Who would have thought?  England.’  He looked genuinely amused and his insight has stayed with me.  Catholic thought is an exiled tradition within our country and it is time for it to come home.  </w:t>
      </w:r>
    </w:p>
    <w:p w14:paraId="659F3780" w14:textId="77777777" w:rsidR="00D22BE8" w:rsidRDefault="00D22BE8" w:rsidP="00D22BE8">
      <w:r>
        <w:t xml:space="preserve">So what is the political economy of Catholic Social Thought?  </w:t>
      </w:r>
    </w:p>
    <w:p w14:paraId="282107B0" w14:textId="77777777" w:rsidR="00D22BE8" w:rsidRDefault="00D22BE8" w:rsidP="00D22BE8">
      <w:r>
        <w:t>The first distinctive feature of this political economy is its use of the categories of labour and capital.</w:t>
      </w:r>
    </w:p>
    <w:p w14:paraId="1630AAC7" w14:textId="77777777" w:rsidR="00D22BE8" w:rsidRDefault="00D22BE8" w:rsidP="00D22BE8">
      <w:r>
        <w:lastRenderedPageBreak/>
        <w:t>It upholds a theory of Labour value in which work constitutes value, in both the subject, the person who works, and in the object, the commodity produced.  Labour has value in itself and is constitutive of the person and of the species.</w:t>
      </w:r>
      <w:r w:rsidRPr="002B5051">
        <w:rPr>
          <w:rStyle w:val="EndnoteReference"/>
        </w:rPr>
        <w:t xml:space="preserve"> </w:t>
      </w:r>
      <w:r>
        <w:rPr>
          <w:rStyle w:val="EndnoteReference"/>
        </w:rPr>
        <w:endnoteReference w:id="2"/>
      </w:r>
      <w:r>
        <w:t xml:space="preserve"> ‘Man is born to labour as a bird to fly’ wrote Pius XI in </w:t>
      </w:r>
      <w:proofErr w:type="spellStart"/>
      <w:r>
        <w:t>Quadragessimo</w:t>
      </w:r>
      <w:proofErr w:type="spellEnd"/>
      <w:r>
        <w:t xml:space="preserve"> Anno.  It is a cruel paradox that it should also be the cite of domination and exploitation.  According to the Catholic Theory of Labour Value reason is not found exclusively in management but also in the act of work, which draws upon an inheritance of good practice and tradition and this is captured by the idea of a vocation.</w:t>
      </w:r>
      <w:r>
        <w:rPr>
          <w:rStyle w:val="EndnoteReference"/>
        </w:rPr>
        <w:endnoteReference w:id="3"/>
      </w:r>
      <w:r>
        <w:t xml:space="preserve">  The tradition is based upon the ‘priority of Labour’ which indicates a substantive body of skilled practice, embodied in the individual person and their vocational institutions, that cannot be entirely subordinated to external demands, not least those of capital.  The dignity of labour is also a respect for the application of knowledge to a task.  A good definition of virtue is good doing rather than do gooding.  </w:t>
      </w:r>
    </w:p>
    <w:p w14:paraId="641464D7" w14:textId="77777777" w:rsidR="00D22BE8" w:rsidRDefault="00D22BE8" w:rsidP="00D22BE8">
      <w:r>
        <w:t xml:space="preserve">Capital is viewed as the inheritance of the accumulated means through which human beings appropriate and transform resources.  In other words, finance capital is constituted by the labour of previous generations and for this reason Pope John-Paul II wrote in </w:t>
      </w:r>
      <w:r w:rsidRPr="00CF40F0">
        <w:rPr>
          <w:i/>
        </w:rPr>
        <w:t>Laborem Exercens</w:t>
      </w:r>
      <w:r>
        <w:t xml:space="preserve">  that ‘capital is the result of work and bears the signs of human labour’.</w:t>
      </w:r>
      <w:r>
        <w:rPr>
          <w:rStyle w:val="EndnoteReference"/>
        </w:rPr>
        <w:endnoteReference w:id="4"/>
      </w:r>
      <w:r>
        <w:t xml:space="preserve">  It is, in part, a shared inheritance.  When capital asserts its independence from its origins and enforces its will by sacrificing labour, whether through exploitation or exclusion there is alienation, defined as the oppression by the worker through their own estranged inheritance.</w:t>
      </w:r>
      <w:r>
        <w:rPr>
          <w:rStyle w:val="EndnoteReference"/>
        </w:rPr>
        <w:endnoteReference w:id="5"/>
      </w:r>
      <w:r>
        <w:t xml:space="preserve">  Capital, understood as the means of production, and not exclusively in terms of its financial form, is the result of combined human ingenuity, effort and skill across generations.  It has an internal form and is not just an external force, it is an inheritance as well as an asset.  </w:t>
      </w:r>
    </w:p>
    <w:p w14:paraId="7D6D700E" w14:textId="77777777" w:rsidR="00D22BE8" w:rsidRDefault="00D22BE8" w:rsidP="00D22BE8">
      <w:r>
        <w:t>Capital is thus a paradoxical force, capable of creativity and destruction, innovation and exploitation.</w:t>
      </w:r>
      <w:r>
        <w:rPr>
          <w:rStyle w:val="EndnoteReference"/>
        </w:rPr>
        <w:endnoteReference w:id="6"/>
      </w:r>
      <w:r>
        <w:t xml:space="preserve">  In its pursuit of the maximum immediate return on investment, however, capital views labour merely as a factor of production and under these </w:t>
      </w:r>
      <w:r>
        <w:lastRenderedPageBreak/>
        <w:t>circumstances labour loses its human form, and this can lead to exploitation unless it is ‘curbed strongly and ruled with prudence’.</w:t>
      </w:r>
      <w:r>
        <w:rPr>
          <w:rStyle w:val="EndnoteReference"/>
        </w:rPr>
        <w:endnoteReference w:id="7"/>
      </w:r>
      <w:r>
        <w:t xml:space="preserve">  According to Catholic economic thought the principle means of curbing the domination of capital, its tendency to short term rationality over a more substantive reason is not through the strengthening of the centralised state but through the recognition of a plurality of countervailing institutions in the economic realm that uphold the human status of labour, the shared inheritance of knowledge and the preservation of tradition through their practices.  Universities, vocational colleges, regional banks, schools and unions are examples of these.  Their function is to constrain capital and uphold the importance of non-pecuniary goods within the economy.  Goods of honesty, reciprocity, mutual dependence and negotiation.  Aristotle wrote that institutions are embodiments of human value and they domesticate the unlimited desires that capital makes possible.   </w:t>
      </w:r>
    </w:p>
    <w:p w14:paraId="6A70D520" w14:textId="77777777" w:rsidR="00D22BE8" w:rsidRDefault="00D22BE8" w:rsidP="00D22BE8">
      <w:r>
        <w:t>The fundamental problem that we confront is that finance capital, severed from its origins in labour and from traditions that generate value, is by its nature promiscuous.  It is constantly seeking new partners, higher returns on investment, more bang for its buck, trying to break free of old entanglements and relationships and hook up with new and younger partners that offer less resistance to its will and easier returns.  Outside of all relationships, it acts as Aristotle said that anyone would act who was outside of constraint and relationships, ‘like a beast or a god’.</w:t>
      </w:r>
      <w:r>
        <w:rPr>
          <w:rStyle w:val="EndnoteReference"/>
        </w:rPr>
        <w:endnoteReference w:id="8"/>
      </w:r>
      <w:r>
        <w:t xml:space="preserve"> The particular Catholic analysis argues that capital in this form tries to commodify, to turn something that was not produced for sale, such as human beings and nature, into a commodity for sale on the market.</w:t>
      </w:r>
      <w:r>
        <w:rPr>
          <w:rStyle w:val="EndnoteReference"/>
        </w:rPr>
        <w:endnoteReference w:id="9"/>
      </w:r>
      <w:r>
        <w:t xml:space="preserve">  It leads to the exhaustion of the person and their environment.  Catholic Political Economy is based upon the resistance to commodification without an exclusive reliance on a centralised state but works through democratic decentralised institutions.  This is the meaning of subsidiarity.  It is one of the central insights of Catholic Social Thought that it does not wish to abolish capital, or nationalise the economy but it wishes the domesticate the beast and false god </w:t>
      </w:r>
      <w:r>
        <w:lastRenderedPageBreak/>
        <w:t xml:space="preserve">through a strategy of entanglement and accountability by means of civic and vocational institutions embedded within the economy.  </w:t>
      </w:r>
    </w:p>
    <w:p w14:paraId="05AD1933" w14:textId="77777777" w:rsidR="00D22BE8" w:rsidRDefault="00D22BE8" w:rsidP="00D22BE8">
      <w:r>
        <w:t xml:space="preserve">The commodification of labour was and is an enormous threat to the integrity of human life and is the ‘new thing’ that was addressed in the founding Encyclical, </w:t>
      </w:r>
      <w:r w:rsidRPr="003E3431">
        <w:rPr>
          <w:i/>
        </w:rPr>
        <w:t>Rerum Novarum</w:t>
      </w:r>
      <w:r>
        <w:t xml:space="preserve"> in 1891, two years after the founding of the Labour Movement in Britain by the dockers strike supported by Cardinal Manning and by William Booth.</w:t>
      </w:r>
      <w:r>
        <w:rPr>
          <w:rStyle w:val="EndnoteReference"/>
        </w:rPr>
        <w:endnoteReference w:id="10"/>
      </w:r>
      <w:r>
        <w:t xml:space="preserve">  It is an enormous credit to the Labour tradition that our dispossessed and exploited forebears created burial societies so that they would not have a paupers funeral, they built houses and educated themselves, they built banks and building societies to challenge their dispossession by enclosures as well as unions to assert their humanity against the ferocity of their degradation and humiliation.  They retained a distinctively human form for labour despite the enormous pressures of a free market and a poor law state through the practices of reciprocity, association and institution building.  The Catholic contribution to that was central.  It was a politics of the Common Good and we should remember that more often.  </w:t>
      </w:r>
    </w:p>
    <w:p w14:paraId="5CAC7492" w14:textId="77777777" w:rsidR="00D22BE8" w:rsidRDefault="00D22BE8" w:rsidP="00D22BE8">
      <w:r>
        <w:t xml:space="preserve">Capital, according to Catholic Social Thought in itself and by itself does not create technology, it does not innovate.  Labour, human beings do that by working within traditions of understanding that allow external pressure  and changes in knowledge and technology to be assimilated through an internal understanding.  Knowledge organises information.  That is why the idea of a vocation is vital for it enables people to assimilate new knowledge within shared and inherited understandings and resist the domination of money over people, of capital over labour.  This is put succinctly by John-Paul II in </w:t>
      </w:r>
      <w:r w:rsidRPr="00A64E73">
        <w:rPr>
          <w:i/>
        </w:rPr>
        <w:t>Centesimus Annus</w:t>
      </w:r>
      <w:r>
        <w:t xml:space="preserve"> when he writes that ‘Man’s principal resource is man himself’.</w:t>
      </w:r>
      <w:r>
        <w:rPr>
          <w:rStyle w:val="EndnoteReference"/>
        </w:rPr>
        <w:endnoteReference w:id="11"/>
      </w:r>
      <w:r>
        <w:t xml:space="preserve">  It also preserved a status for the worker in the economy.  </w:t>
      </w:r>
    </w:p>
    <w:p w14:paraId="5F00E3F9" w14:textId="77777777" w:rsidR="00D22BE8" w:rsidRDefault="00D22BE8" w:rsidP="00D22BE8">
      <w:r>
        <w:t>The central proposition is that labour and capital are mutually necessary and connected, not estranged and opposed. The problem comes when capitalism claims ‘excessive advantages to itself’.</w:t>
      </w:r>
      <w:r>
        <w:rPr>
          <w:rStyle w:val="EndnoteReference"/>
        </w:rPr>
        <w:endnoteReference w:id="12"/>
      </w:r>
      <w:r>
        <w:t xml:space="preserve"> In </w:t>
      </w:r>
      <w:r w:rsidRPr="00612942">
        <w:rPr>
          <w:i/>
        </w:rPr>
        <w:t>Laborem Exercens</w:t>
      </w:r>
      <w:r>
        <w:t xml:space="preserve">, Pope John-Paul II concentrates </w:t>
      </w:r>
      <w:r>
        <w:lastRenderedPageBreak/>
        <w:t>precisely on this issue.  He writes that a labour system can only be right ‘if in its very basis it overcomes the opposition between labour and capital though an effort at being shaped in accordance with the …substantial and real priority of labour, of the subjectivity of human labour and its effective participation in the whole production process.’</w:t>
      </w:r>
      <w:r>
        <w:rPr>
          <w:rStyle w:val="EndnoteReference"/>
        </w:rPr>
        <w:endnoteReference w:id="13"/>
      </w:r>
      <w:r>
        <w:t xml:space="preserve">  Participation is the key category and this will be discussed further in its conception of corporate governance.  </w:t>
      </w:r>
    </w:p>
    <w:p w14:paraId="4036A69E" w14:textId="77777777" w:rsidR="00D22BE8" w:rsidRDefault="00D22BE8" w:rsidP="00D22BE8">
      <w:r>
        <w:t xml:space="preserve">A less academic way of understanding this conception of capital within Catholic Social Thought is through the story of  the Northern Counties Permanent Building Society established in 1850 in the North East that grew steadily over the years.  During the Miners’ strike it suspended mortgage payments for striking miners so they could keep their home.  It was part of the local economy and society, that most precious civic inheritance, a trusted financial institution.  In 1965 it merged with another local institution, the Rock Building Society to become Northern Rock Building Society.  </w:t>
      </w:r>
    </w:p>
    <w:p w14:paraId="0BA2C91A" w14:textId="77777777" w:rsidR="00D22BE8" w:rsidRDefault="00D22BE8" w:rsidP="00D22BE8">
      <w:r>
        <w:t xml:space="preserve">I think you see where this story is going.  </w:t>
      </w:r>
    </w:p>
    <w:p w14:paraId="7F09ABC7" w14:textId="77777777" w:rsidR="00D22BE8" w:rsidRDefault="00D22BE8" w:rsidP="00D22BE8">
      <w:r>
        <w:t xml:space="preserve">It demutualised in 1997 and became Northern Rock, which sponsored Newcastle United and became the fifth biggest lender in the UK market.  An institution that was founded by local people for local people and had partnered its region in good times and bad for a hundred and forty seven years, that had weathered four serious depressions and emerged stronger from each could not last through New Labour’s period in Government.  It was nationalised in 2008 and Newcastle United were then sponsored by Wonga, a company that began its lending at four thousand per cent at a time when the banks were borrowing at less than three.  It is now owned by Sports Direct and is sponsored by a Chinese gambling company.  </w:t>
      </w:r>
    </w:p>
    <w:p w14:paraId="3110007B" w14:textId="77777777" w:rsidR="00D22BE8" w:rsidRDefault="00D22BE8" w:rsidP="00D22BE8">
      <w:r>
        <w:t xml:space="preserve">The name of the Northern Counties Permanent Building society mocks us now.  A great city, Newcastle, was degraded by a lack of regard for institutions that belonged to the people of the area and </w:t>
      </w:r>
      <w:r>
        <w:lastRenderedPageBreak/>
        <w:t xml:space="preserve">which generated value.  The story generates, in contrast, a feeling of abandonment and dispossession.  </w:t>
      </w:r>
    </w:p>
    <w:p w14:paraId="4DEF4D05" w14:textId="77777777" w:rsidR="00D22BE8" w:rsidRDefault="00D22BE8" w:rsidP="00D22BE8">
      <w:r>
        <w:t xml:space="preserve">Capital is a power, it exerts that power to commodify the person, nature, institutions and knowledge through its imperative of maximum returns on investment.  It requires institutions, and virtuous institutions at that to domesticate its insatiable desire for more quicker.  The alternative to this is a dehumanising state.  That is the central insight of the political economy of Catholic Social Thought.  </w:t>
      </w:r>
    </w:p>
    <w:p w14:paraId="706A8697" w14:textId="77777777" w:rsidR="00D22BE8" w:rsidRDefault="00D22BE8" w:rsidP="00D22BE8">
      <w:r>
        <w:t>What are these institutions?</w:t>
      </w:r>
    </w:p>
    <w:p w14:paraId="41BA3D86" w14:textId="77777777" w:rsidR="00D22BE8" w:rsidRDefault="00D22BE8" w:rsidP="00D22BE8">
      <w:r>
        <w:t xml:space="preserve">The idea of worker representation in Corporate Governance was already present in </w:t>
      </w:r>
      <w:r w:rsidRPr="00CC5C69">
        <w:rPr>
          <w:i/>
        </w:rPr>
        <w:t>Rerum Novarum</w:t>
      </w:r>
      <w:r>
        <w:t xml:space="preserve"> as a practice that would promote the balance of interests necessary for the necessary reconciliation between capital and labour .</w:t>
      </w:r>
      <w:r>
        <w:rPr>
          <w:rStyle w:val="EndnoteReference"/>
        </w:rPr>
        <w:endnoteReference w:id="14"/>
      </w:r>
      <w:r>
        <w:t xml:space="preserve"> Corporate governance representation for labour addresses the necessity of a form of accountability that does not claim all advantage for one side, that can restrain cheating, greed and avarice in the working life.  The specific technique developed within catholic social thought was a form of relational accountability, in which the real physical presence of the workforce on boards required a sharing of information regarding the firm and the sector, a negotiation of modernising strategy which was not set exclusively on terms beneficial to capital.</w:t>
      </w:r>
      <w:r>
        <w:rPr>
          <w:rStyle w:val="EndnoteReference"/>
        </w:rPr>
        <w:endnoteReference w:id="15"/>
      </w:r>
      <w:r>
        <w:t xml:space="preserve">  </w:t>
      </w:r>
    </w:p>
    <w:p w14:paraId="20D72276" w14:textId="77777777" w:rsidR="00D22BE8" w:rsidRDefault="00D22BE8" w:rsidP="00D22BE8">
      <w:r>
        <w:t xml:space="preserve">Pope Pius XI wrote in </w:t>
      </w:r>
      <w:proofErr w:type="spellStart"/>
      <w:r>
        <w:t>Quadragesimo</w:t>
      </w:r>
      <w:proofErr w:type="spellEnd"/>
      <w:r>
        <w:t xml:space="preserve"> Anno, published in 1931:</w:t>
      </w:r>
    </w:p>
    <w:p w14:paraId="7851C81B" w14:textId="77777777" w:rsidR="00D22BE8" w:rsidRDefault="00D22BE8" w:rsidP="00D22BE8">
      <w:r>
        <w:t>Capitalism ‘violates right order whenever capital so employs the working or wage-earning classes as to divert business and economic activity entirely to its own arbitrary will and advantage without any regard to the human dignity of the workers, the social character of economic life, social justice and the common good.’</w:t>
      </w:r>
      <w:r>
        <w:rPr>
          <w:rStyle w:val="EndnoteReference"/>
        </w:rPr>
        <w:endnoteReference w:id="16"/>
      </w:r>
      <w:r>
        <w:t xml:space="preserve">  </w:t>
      </w:r>
    </w:p>
    <w:p w14:paraId="74769955" w14:textId="77777777" w:rsidR="00D22BE8" w:rsidRDefault="00D22BE8" w:rsidP="00D22BE8">
      <w:r>
        <w:t>He goes on to say:</w:t>
      </w:r>
    </w:p>
    <w:p w14:paraId="04E556E1" w14:textId="77777777" w:rsidR="00D22BE8" w:rsidRDefault="00D22BE8" w:rsidP="00D22BE8">
      <w:r>
        <w:t xml:space="preserve">‘This power becomes particularly irresistible when exercised by those, who, because they hold and control money, are also able to govern credit and determine its allotment, for that reason </w:t>
      </w:r>
      <w:r>
        <w:lastRenderedPageBreak/>
        <w:t>supplying, so to speak, the life-blood of the entire economic body, and grasping, as it were, in their hands the very soul of the economy, so that no-one dares breathe against their will.’</w:t>
      </w:r>
      <w:r>
        <w:rPr>
          <w:rStyle w:val="EndnoteReference"/>
        </w:rPr>
        <w:endnoteReference w:id="17"/>
      </w:r>
      <w:r>
        <w:t xml:space="preserve">  Try working in an Amazon Warehouse and tell me that isn’t true.  </w:t>
      </w:r>
    </w:p>
    <w:p w14:paraId="6D42B919" w14:textId="77777777" w:rsidR="00D22BE8" w:rsidRDefault="00D22BE8" w:rsidP="00D22BE8">
      <w:r>
        <w:t xml:space="preserve">There is no finer analysis of the circumstances that led to the financial crash in the City of London and New York in 2008.  It was the absence of relational accountability, the lack of internal constraint on capital, and the absence of the labour interest, that provides the fundamental explanation of the loss of Northern Rock.  The financial crisis was generated by the concentration of capital, a lack of accountability so that money managers could lie, cheat and exaggerate without any specialist interests with knowledge of the internal working of the firm who could challenge them.  We learnt that accountability is too important to be left to accountants.  It was a crisis of accountability, of a lack of virtue and also of ‘incentives to vice’ in the form of bankers bonuses and unilateral self-remuneration.  It was also a result of the disentangling of capital from its origins to such an extent that it was unconstrained and exerted relentless demands for higher rates of returns.  These turned out to be speculative and fantastical.  There was no vocation or virtue in the governance of the financial sector and the key to its remedy lies in the expertise and interests of labour, who through their representation in the firm could hold the un-virtuous elites to account and bring about the necessary cultural change required to break out of the present malaise.  Responsibility and power needs to be shared in order to be effectively exerted.  </w:t>
      </w:r>
    </w:p>
    <w:p w14:paraId="33C3D93C" w14:textId="77777777" w:rsidR="00D22BE8" w:rsidRDefault="00D22BE8" w:rsidP="00D22BE8">
      <w:r>
        <w:t xml:space="preserve">Central to the promotion of virtue in the economy are also vocational institutions, which were preserved within the Catholic tradition when modernity seemed to demand transferrable skills or a stress on a career or a profession.  Vocation includes within itself a calling, of work that is authentically your own and not defined exclusively by its external rewards or demands but characterised too by internal goods that are rooted in a tradition of practice.  A vocation, requires discipline and judgement, good doing and constrains vice through the concept of good practice </w:t>
      </w:r>
      <w:r>
        <w:lastRenderedPageBreak/>
        <w:t>institutionally enforced.  Honour, skill, loyalty and dedication are necessary for the preservation and renewal of value, which are also judged by other practitioners and not exclusively by the price system.</w:t>
      </w:r>
      <w:r>
        <w:rPr>
          <w:rStyle w:val="EndnoteReference"/>
        </w:rPr>
        <w:endnoteReference w:id="18"/>
      </w:r>
      <w:r>
        <w:t xml:space="preserve"> What academics call Peer Group Review is built into the vocational system.  </w:t>
      </w:r>
    </w:p>
    <w:p w14:paraId="7B71B506" w14:textId="77777777" w:rsidR="00D22BE8" w:rsidRDefault="00D22BE8" w:rsidP="00D22BE8">
      <w:r>
        <w:t xml:space="preserve">Virtue is good practice embodied in the person and supported by the group.  It allows for an inheritance to be received, renewed and passed on.  It places work, not exclusively as the immediate fulfilment of a task but as something that is received from the past and oriented towards the future.  Vocational institutions valorise labour, constrain capital and promote virtue.  The internal goods preserved by vocational institutions are a direct threat to the domination of capital but necessary for its successful reproduction.  This is what is meant by giving the worker a status within the economy.  </w:t>
      </w:r>
    </w:p>
    <w:p w14:paraId="543AAC67" w14:textId="77777777" w:rsidR="00D22BE8" w:rsidRDefault="00D22BE8" w:rsidP="00D22BE8">
      <w:r>
        <w:t xml:space="preserve">It is also necessary to promote regional banks that are constrained to lend within a particular area.  They are a necessary part of the institutional ecology in that they resist the concentration of assets in the City, allow a more stable access to credit for regional and smaller businesses and encourage relationships and reciprocity to constrain the demand for higher rates of return that have decimated the mutual bank sector in Britain.  They also offer an alternative to usurious lending, one of the great growth areas in our economy.  We need to re-endow the Northern Counties Permanent Building Society and make that endowment specify that the capital is for the region and that it is permanent this time.  </w:t>
      </w:r>
    </w:p>
    <w:p w14:paraId="69F4C3C2" w14:textId="58003DC7" w:rsidR="00D22BE8" w:rsidRDefault="00D22BE8" w:rsidP="00D22BE8">
      <w:r>
        <w:t>What is required from the new political economy is a radical redistribution of power and responsibility based around a common good within and between institutions as the generator of virtue, vocation and value.  A move from debt to value.  That is the task of the new Statecraft</w:t>
      </w:r>
      <w:r>
        <w:t>, post-Covid</w:t>
      </w:r>
      <w:r>
        <w:t xml:space="preserve">, which is really a retrieval of the virtues of traditional statecraft that have been forgotten.  Such an orientation is best conceived through the institutions, practices and conceptual framework given to us by the political economy of Catholic Social Thought.  It is not the least of the </w:t>
      </w:r>
      <w:r>
        <w:lastRenderedPageBreak/>
        <w:t>paradoxes of our particular time that faith will play a constitutive role in the redemption of citizenship.</w:t>
      </w:r>
    </w:p>
    <w:p w14:paraId="7CD58207" w14:textId="77777777" w:rsidR="00D22BE8" w:rsidRPr="00D22BE8" w:rsidRDefault="00D22BE8" w:rsidP="00D22BE8"/>
    <w:sectPr w:rsidR="00D22BE8" w:rsidRPr="00D22BE8" w:rsidSect="00441733">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AA6FA0" w14:textId="77777777" w:rsidR="005E16D0" w:rsidRDefault="005E16D0" w:rsidP="00D22BE8">
      <w:pPr>
        <w:spacing w:before="0" w:after="0"/>
      </w:pPr>
      <w:r>
        <w:separator/>
      </w:r>
    </w:p>
  </w:endnote>
  <w:endnote w:type="continuationSeparator" w:id="0">
    <w:p w14:paraId="326708E8" w14:textId="77777777" w:rsidR="005E16D0" w:rsidRDefault="005E16D0" w:rsidP="00D22BE8">
      <w:pPr>
        <w:spacing w:before="0" w:after="0"/>
      </w:pPr>
      <w:r>
        <w:continuationSeparator/>
      </w:r>
    </w:p>
  </w:endnote>
  <w:endnote w:id="1">
    <w:p w14:paraId="6E06C93C" w14:textId="44CB6441" w:rsidR="00D22BE8" w:rsidRPr="005E2AB4" w:rsidRDefault="00D22BE8" w:rsidP="00D22BE8">
      <w:pPr>
        <w:pStyle w:val="EndnoteText"/>
        <w:rPr>
          <w:lang w:val="en-US"/>
        </w:rPr>
      </w:pPr>
      <w:r>
        <w:rPr>
          <w:rStyle w:val="EndnoteReference"/>
        </w:rPr>
        <w:endnoteRef/>
      </w:r>
      <w:r>
        <w:t xml:space="preserve"> C</w:t>
      </w:r>
      <w:r>
        <w:t>entesimus Anus (C</w:t>
      </w:r>
      <w:r>
        <w:t>A</w:t>
      </w:r>
      <w:r>
        <w:t>)</w:t>
      </w:r>
      <w:r>
        <w:t xml:space="preserve"> 25.  This is described in Rerum Novarum, para 14.  ‘To suffer and to endure, therefore, is the lot of humanity, let men try as they may, no strength and no artifice will ever succeed in banishing from human life the ills and troubles which beset it.’  </w:t>
      </w:r>
    </w:p>
  </w:endnote>
  <w:endnote w:id="2">
    <w:p w14:paraId="1562E1E2" w14:textId="77777777" w:rsidR="00D22BE8" w:rsidRPr="00F916B3" w:rsidRDefault="00D22BE8" w:rsidP="00D22BE8">
      <w:pPr>
        <w:pStyle w:val="FootnoteText"/>
        <w:rPr>
          <w:lang w:val="en-US"/>
        </w:rPr>
      </w:pPr>
      <w:r>
        <w:rPr>
          <w:rStyle w:val="EndnoteReference"/>
        </w:rPr>
        <w:endnoteRef/>
      </w:r>
      <w:r>
        <w:t xml:space="preserve"> </w:t>
      </w:r>
      <w:r>
        <w:rPr>
          <w:lang w:val="en-US"/>
        </w:rPr>
        <w:t>‘</w:t>
      </w:r>
      <w:proofErr w:type="spellStart"/>
      <w:r>
        <w:t>Quadragesimo</w:t>
      </w:r>
      <w:proofErr w:type="spellEnd"/>
      <w:r>
        <w:t xml:space="preserve"> Anno: After Forty Years’, Pius XI, 1931.  Ibid.   P40-80.  Hereafter QA, Para </w:t>
      </w:r>
      <w:r>
        <w:rPr>
          <w:lang w:val="en-US"/>
        </w:rPr>
        <w:t xml:space="preserve">61.  </w:t>
      </w:r>
    </w:p>
  </w:endnote>
  <w:endnote w:id="3">
    <w:p w14:paraId="0D8061EA" w14:textId="3173DA23" w:rsidR="00D22BE8" w:rsidRPr="00A07891" w:rsidRDefault="00D22BE8" w:rsidP="00D22BE8">
      <w:pPr>
        <w:pStyle w:val="FootnoteText"/>
        <w:rPr>
          <w:lang w:val="en-US"/>
        </w:rPr>
      </w:pPr>
      <w:r>
        <w:rPr>
          <w:rStyle w:val="EndnoteReference"/>
        </w:rPr>
        <w:endnoteRef/>
      </w:r>
      <w:r>
        <w:t xml:space="preserve"> </w:t>
      </w:r>
      <w:r>
        <w:rPr>
          <w:lang w:val="en-US"/>
        </w:rPr>
        <w:t>L</w:t>
      </w:r>
      <w:r>
        <w:rPr>
          <w:lang w:val="en-US"/>
        </w:rPr>
        <w:t xml:space="preserve">aborem Exercens </w:t>
      </w:r>
      <w:r>
        <w:rPr>
          <w:lang w:val="en-US"/>
        </w:rPr>
        <w:t>(L</w:t>
      </w:r>
      <w:r>
        <w:rPr>
          <w:lang w:val="en-US"/>
        </w:rPr>
        <w:t>E</w:t>
      </w:r>
      <w:r>
        <w:rPr>
          <w:lang w:val="en-US"/>
        </w:rPr>
        <w:t>)</w:t>
      </w:r>
      <w:r>
        <w:rPr>
          <w:lang w:val="en-US"/>
        </w:rPr>
        <w:t xml:space="preserve"> 6.  </w:t>
      </w:r>
    </w:p>
  </w:endnote>
  <w:endnote w:id="4">
    <w:p w14:paraId="1138F413" w14:textId="77777777" w:rsidR="00D22BE8" w:rsidRPr="000F38B3" w:rsidRDefault="00D22BE8" w:rsidP="00D22BE8">
      <w:pPr>
        <w:pStyle w:val="EndnoteText"/>
        <w:rPr>
          <w:lang w:val="en-US"/>
        </w:rPr>
      </w:pPr>
      <w:r>
        <w:rPr>
          <w:rStyle w:val="EndnoteReference"/>
        </w:rPr>
        <w:endnoteRef/>
      </w:r>
      <w:r>
        <w:t xml:space="preserve"> </w:t>
      </w:r>
      <w:r>
        <w:rPr>
          <w:lang w:val="en-US"/>
        </w:rPr>
        <w:t xml:space="preserve">LE 12.  </w:t>
      </w:r>
    </w:p>
  </w:endnote>
  <w:endnote w:id="5">
    <w:p w14:paraId="50F83ADE" w14:textId="77777777" w:rsidR="00D22BE8" w:rsidRPr="00C74797" w:rsidRDefault="00D22BE8" w:rsidP="00D22BE8">
      <w:pPr>
        <w:pStyle w:val="EndnoteText"/>
        <w:rPr>
          <w:lang w:val="en-US"/>
        </w:rPr>
      </w:pPr>
      <w:r>
        <w:rPr>
          <w:rStyle w:val="EndnoteReference"/>
        </w:rPr>
        <w:endnoteRef/>
      </w:r>
      <w:r>
        <w:t xml:space="preserve"> </w:t>
      </w:r>
      <w:r>
        <w:rPr>
          <w:lang w:val="en-US"/>
        </w:rPr>
        <w:t xml:space="preserve">CA 41.  </w:t>
      </w:r>
    </w:p>
  </w:endnote>
  <w:endnote w:id="6">
    <w:p w14:paraId="5DF738CE" w14:textId="77777777" w:rsidR="00D22BE8" w:rsidRPr="00F113E2" w:rsidRDefault="00D22BE8" w:rsidP="00D22BE8">
      <w:pPr>
        <w:pStyle w:val="EndnoteText"/>
        <w:rPr>
          <w:lang w:val="en-US"/>
        </w:rPr>
      </w:pPr>
      <w:r>
        <w:rPr>
          <w:rStyle w:val="EndnoteReference"/>
        </w:rPr>
        <w:endnoteRef/>
      </w:r>
      <w:r>
        <w:t xml:space="preserve"> </w:t>
      </w:r>
      <w:r>
        <w:rPr>
          <w:lang w:val="en-US"/>
        </w:rPr>
        <w:t>LE 11</w:t>
      </w:r>
    </w:p>
  </w:endnote>
  <w:endnote w:id="7">
    <w:p w14:paraId="704B0EB9" w14:textId="77777777" w:rsidR="00D22BE8" w:rsidRPr="00F113E2" w:rsidRDefault="00D22BE8" w:rsidP="00D22BE8">
      <w:pPr>
        <w:pStyle w:val="EndnoteText"/>
        <w:rPr>
          <w:lang w:val="en-US"/>
        </w:rPr>
      </w:pPr>
      <w:r>
        <w:rPr>
          <w:rStyle w:val="EndnoteReference"/>
        </w:rPr>
        <w:endnoteRef/>
      </w:r>
      <w:r>
        <w:t xml:space="preserve"> </w:t>
      </w:r>
      <w:r>
        <w:rPr>
          <w:lang w:val="en-US"/>
        </w:rPr>
        <w:t>QA 88</w:t>
      </w:r>
    </w:p>
  </w:endnote>
  <w:endnote w:id="8">
    <w:p w14:paraId="0A80D1E3" w14:textId="77777777" w:rsidR="00D22BE8" w:rsidRPr="00F0775B" w:rsidRDefault="00D22BE8" w:rsidP="00D22BE8">
      <w:pPr>
        <w:pStyle w:val="EndnoteText"/>
        <w:rPr>
          <w:lang w:val="en-US"/>
        </w:rPr>
      </w:pPr>
      <w:r>
        <w:rPr>
          <w:rStyle w:val="EndnoteReference"/>
        </w:rPr>
        <w:endnoteRef/>
      </w:r>
      <w:r>
        <w:t xml:space="preserve"> </w:t>
      </w:r>
      <w:r>
        <w:rPr>
          <w:lang w:val="en-US"/>
        </w:rPr>
        <w:t xml:space="preserve">Aristotle, </w:t>
      </w:r>
      <w:r>
        <w:rPr>
          <w:u w:val="single"/>
          <w:lang w:val="en-US"/>
        </w:rPr>
        <w:t>The Politics</w:t>
      </w:r>
      <w:r>
        <w:rPr>
          <w:lang w:val="en-US"/>
        </w:rPr>
        <w:t xml:space="preserve">, book one.  3225.  </w:t>
      </w:r>
    </w:p>
  </w:endnote>
  <w:endnote w:id="9">
    <w:p w14:paraId="0B009C8D" w14:textId="77777777" w:rsidR="00D22BE8" w:rsidRPr="006F4994" w:rsidRDefault="00D22BE8" w:rsidP="00D22BE8">
      <w:pPr>
        <w:pStyle w:val="FootnoteText"/>
        <w:rPr>
          <w:lang w:val="en-US"/>
        </w:rPr>
      </w:pPr>
      <w:r>
        <w:rPr>
          <w:rStyle w:val="EndnoteReference"/>
        </w:rPr>
        <w:endnoteRef/>
      </w:r>
      <w:r>
        <w:t xml:space="preserve"> </w:t>
      </w:r>
      <w:r>
        <w:rPr>
          <w:lang w:val="en-US"/>
        </w:rPr>
        <w:t xml:space="preserve">CA, 4.  </w:t>
      </w:r>
    </w:p>
  </w:endnote>
  <w:endnote w:id="10">
    <w:p w14:paraId="318291B5" w14:textId="77777777" w:rsidR="00D22BE8" w:rsidRPr="00C74797" w:rsidRDefault="00D22BE8" w:rsidP="00D22BE8">
      <w:pPr>
        <w:pStyle w:val="EndnoteText"/>
        <w:rPr>
          <w:lang w:val="en-US"/>
        </w:rPr>
      </w:pPr>
      <w:r>
        <w:rPr>
          <w:rStyle w:val="EndnoteReference"/>
        </w:rPr>
        <w:endnoteRef/>
      </w:r>
      <w:r>
        <w:t xml:space="preserve"> </w:t>
      </w:r>
      <w:r>
        <w:rPr>
          <w:lang w:val="en-US"/>
        </w:rPr>
        <w:t xml:space="preserve">CA 40.  ‘There are goods by their very nature cannot and must not be bought and sold’.  </w:t>
      </w:r>
    </w:p>
  </w:endnote>
  <w:endnote w:id="11">
    <w:p w14:paraId="791CA757" w14:textId="77777777" w:rsidR="00D22BE8" w:rsidRPr="00612942" w:rsidRDefault="00D22BE8" w:rsidP="00D22BE8">
      <w:pPr>
        <w:pStyle w:val="EndnoteText"/>
        <w:rPr>
          <w:lang w:val="en-US"/>
        </w:rPr>
      </w:pPr>
      <w:r>
        <w:rPr>
          <w:rStyle w:val="EndnoteReference"/>
        </w:rPr>
        <w:endnoteRef/>
      </w:r>
      <w:r>
        <w:t xml:space="preserve"> </w:t>
      </w:r>
      <w:r>
        <w:rPr>
          <w:lang w:val="en-US"/>
        </w:rPr>
        <w:t xml:space="preserve">CA 32.  </w:t>
      </w:r>
    </w:p>
  </w:endnote>
  <w:endnote w:id="12">
    <w:p w14:paraId="5B4CA599" w14:textId="77777777" w:rsidR="00D22BE8" w:rsidRPr="00866BC6" w:rsidRDefault="00D22BE8" w:rsidP="00D22BE8">
      <w:pPr>
        <w:pStyle w:val="EndnoteText"/>
        <w:rPr>
          <w:lang w:val="en-US"/>
        </w:rPr>
      </w:pPr>
      <w:r>
        <w:rPr>
          <w:rStyle w:val="EndnoteReference"/>
        </w:rPr>
        <w:endnoteRef/>
      </w:r>
      <w:r>
        <w:t xml:space="preserve"> </w:t>
      </w:r>
      <w:r>
        <w:rPr>
          <w:lang w:val="en-US"/>
        </w:rPr>
        <w:t xml:space="preserve">QA 54.  </w:t>
      </w:r>
    </w:p>
  </w:endnote>
  <w:endnote w:id="13">
    <w:p w14:paraId="2679B520" w14:textId="77777777" w:rsidR="00D22BE8" w:rsidRPr="001C3681" w:rsidRDefault="00D22BE8" w:rsidP="00D22BE8">
      <w:pPr>
        <w:pStyle w:val="EndnoteText"/>
        <w:rPr>
          <w:lang w:val="en-US"/>
        </w:rPr>
      </w:pPr>
      <w:r>
        <w:rPr>
          <w:rStyle w:val="EndnoteReference"/>
        </w:rPr>
        <w:endnoteRef/>
      </w:r>
      <w:r>
        <w:t xml:space="preserve"> </w:t>
      </w:r>
      <w:r>
        <w:rPr>
          <w:lang w:val="en-US"/>
        </w:rPr>
        <w:t xml:space="preserve">LE 13.  </w:t>
      </w:r>
    </w:p>
  </w:endnote>
  <w:endnote w:id="14">
    <w:p w14:paraId="26265E99" w14:textId="77777777" w:rsidR="00D22BE8" w:rsidRPr="00F916B3" w:rsidRDefault="00D22BE8" w:rsidP="00D22BE8">
      <w:pPr>
        <w:pStyle w:val="FootnoteText"/>
        <w:rPr>
          <w:lang w:val="en-US"/>
        </w:rPr>
      </w:pPr>
      <w:r>
        <w:rPr>
          <w:rStyle w:val="EndnoteReference"/>
        </w:rPr>
        <w:endnoteRef/>
      </w:r>
      <w:r>
        <w:t xml:space="preserve"> ‘</w:t>
      </w:r>
      <w:r>
        <w:rPr>
          <w:lang w:val="en-US"/>
        </w:rPr>
        <w:t xml:space="preserve">Rerum Novarum’, Leo XIII, 1891, </w:t>
      </w:r>
      <w:r>
        <w:t xml:space="preserve">ibid, pp. 14-39. </w:t>
      </w:r>
      <w:r>
        <w:rPr>
          <w:lang w:val="en-US"/>
        </w:rPr>
        <w:t xml:space="preserve"> Para 34.  </w:t>
      </w:r>
    </w:p>
  </w:endnote>
  <w:endnote w:id="15">
    <w:p w14:paraId="2907E27C" w14:textId="77777777" w:rsidR="00D22BE8" w:rsidRPr="002B7B69" w:rsidRDefault="00D22BE8" w:rsidP="00D22BE8">
      <w:pPr>
        <w:pStyle w:val="FootnoteText"/>
        <w:rPr>
          <w:lang w:val="en-US"/>
        </w:rPr>
      </w:pPr>
      <w:r>
        <w:rPr>
          <w:rStyle w:val="EndnoteReference"/>
        </w:rPr>
        <w:endnoteRef/>
      </w:r>
      <w:r>
        <w:t xml:space="preserve"> </w:t>
      </w:r>
      <w:r>
        <w:rPr>
          <w:lang w:val="en-US"/>
        </w:rPr>
        <w:t xml:space="preserve">See QA 132.  </w:t>
      </w:r>
    </w:p>
  </w:endnote>
  <w:endnote w:id="16">
    <w:p w14:paraId="2E886CCA" w14:textId="77777777" w:rsidR="00D22BE8" w:rsidRPr="002B7B69" w:rsidRDefault="00D22BE8" w:rsidP="00D22BE8">
      <w:pPr>
        <w:pStyle w:val="EndnoteText"/>
        <w:rPr>
          <w:lang w:val="en-US"/>
        </w:rPr>
      </w:pPr>
      <w:r>
        <w:rPr>
          <w:rStyle w:val="EndnoteReference"/>
        </w:rPr>
        <w:endnoteRef/>
      </w:r>
      <w:r>
        <w:t xml:space="preserve"> </w:t>
      </w:r>
      <w:r>
        <w:rPr>
          <w:lang w:val="en-US"/>
        </w:rPr>
        <w:t xml:space="preserve">QA 101.  </w:t>
      </w:r>
    </w:p>
  </w:endnote>
  <w:endnote w:id="17">
    <w:p w14:paraId="42C24EA2" w14:textId="77777777" w:rsidR="00D22BE8" w:rsidRPr="002B7B69" w:rsidRDefault="00D22BE8" w:rsidP="00D22BE8">
      <w:pPr>
        <w:pStyle w:val="EndnoteText"/>
        <w:rPr>
          <w:lang w:val="en-US"/>
        </w:rPr>
      </w:pPr>
      <w:r>
        <w:rPr>
          <w:rStyle w:val="EndnoteReference"/>
        </w:rPr>
        <w:endnoteRef/>
      </w:r>
      <w:r>
        <w:t xml:space="preserve"> </w:t>
      </w:r>
      <w:r>
        <w:rPr>
          <w:lang w:val="en-US"/>
        </w:rPr>
        <w:t>QA 106</w:t>
      </w:r>
    </w:p>
  </w:endnote>
  <w:endnote w:id="18">
    <w:p w14:paraId="334F811B" w14:textId="77777777" w:rsidR="00D22BE8" w:rsidRPr="009D0603" w:rsidRDefault="00D22BE8" w:rsidP="00D22BE8">
      <w:pPr>
        <w:pStyle w:val="FootnoteText"/>
        <w:rPr>
          <w:lang w:val="en-US"/>
        </w:rPr>
      </w:pPr>
      <w:r>
        <w:rPr>
          <w:rStyle w:val="EndnoteReference"/>
        </w:rPr>
        <w:endnoteRef/>
      </w:r>
      <w:r>
        <w:t xml:space="preserve"> </w:t>
      </w:r>
      <w:r>
        <w:rPr>
          <w:lang w:val="en-US"/>
        </w:rPr>
        <w:t>CA 32, LE 18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dy CS)">
    <w:altName w:val="Times New Roman"/>
    <w:panose1 w:val="020206030504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958EC0" w14:textId="77777777" w:rsidR="005E16D0" w:rsidRDefault="005E16D0" w:rsidP="00D22BE8">
      <w:pPr>
        <w:spacing w:before="0" w:after="0"/>
      </w:pPr>
      <w:r>
        <w:separator/>
      </w:r>
    </w:p>
  </w:footnote>
  <w:footnote w:type="continuationSeparator" w:id="0">
    <w:p w14:paraId="33219366" w14:textId="77777777" w:rsidR="005E16D0" w:rsidRDefault="005E16D0" w:rsidP="00D22BE8">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BE8"/>
    <w:rsid w:val="00441733"/>
    <w:rsid w:val="005E16D0"/>
    <w:rsid w:val="009E5F17"/>
    <w:rsid w:val="00C22CE2"/>
    <w:rsid w:val="00D22BE8"/>
    <w:rsid w:val="00EF35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520B6FD"/>
  <w14:defaultImageDpi w14:val="32767"/>
  <w15:chartTrackingRefBased/>
  <w15:docId w15:val="{B5D021F2-8E91-AD43-B218-4BA7E14F2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22BE8"/>
    <w:pPr>
      <w:spacing w:before="120" w:after="120"/>
    </w:pPr>
    <w:rPr>
      <w:rFonts w:ascii="Cambria" w:hAnsi="Cambria"/>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uiPriority w:val="99"/>
    <w:unhideWhenUsed/>
    <w:rsid w:val="00D22BE8"/>
    <w:rPr>
      <w:vertAlign w:val="superscript"/>
    </w:rPr>
  </w:style>
  <w:style w:type="paragraph" w:styleId="EndnoteText">
    <w:name w:val="endnote text"/>
    <w:basedOn w:val="Header"/>
    <w:next w:val="FootnoteText"/>
    <w:link w:val="EndnoteTextChar"/>
    <w:uiPriority w:val="99"/>
    <w:unhideWhenUsed/>
    <w:rsid w:val="00D22BE8"/>
    <w:pPr>
      <w:tabs>
        <w:tab w:val="clear" w:pos="4680"/>
        <w:tab w:val="clear" w:pos="9360"/>
        <w:tab w:val="center" w:pos="4320"/>
        <w:tab w:val="right" w:pos="8640"/>
      </w:tabs>
    </w:pPr>
    <w:rPr>
      <w:rFonts w:asciiTheme="minorHAnsi" w:eastAsiaTheme="minorEastAsia" w:hAnsiTheme="minorHAnsi" w:cs="Times New Roman (Body CS)"/>
      <w:sz w:val="20"/>
      <w:szCs w:val="32"/>
    </w:rPr>
  </w:style>
  <w:style w:type="character" w:customStyle="1" w:styleId="EndnoteTextChar">
    <w:name w:val="Endnote Text Char"/>
    <w:basedOn w:val="DefaultParagraphFont"/>
    <w:link w:val="EndnoteText"/>
    <w:uiPriority w:val="99"/>
    <w:rsid w:val="00D22BE8"/>
    <w:rPr>
      <w:rFonts w:eastAsiaTheme="minorEastAsia" w:cs="Times New Roman (Body CS)"/>
      <w:sz w:val="20"/>
      <w:szCs w:val="32"/>
    </w:rPr>
  </w:style>
  <w:style w:type="paragraph" w:styleId="FootnoteText">
    <w:name w:val="footnote text"/>
    <w:basedOn w:val="Normal"/>
    <w:link w:val="FootnoteTextChar"/>
    <w:uiPriority w:val="99"/>
    <w:unhideWhenUsed/>
    <w:rsid w:val="00D22BE8"/>
    <w:pPr>
      <w:spacing w:before="0" w:after="0"/>
    </w:pPr>
    <w:rPr>
      <w:rFonts w:cs="Times New Roman (Body CS)"/>
      <w:sz w:val="20"/>
      <w:szCs w:val="20"/>
    </w:rPr>
  </w:style>
  <w:style w:type="character" w:customStyle="1" w:styleId="FootnoteTextChar">
    <w:name w:val="Footnote Text Char"/>
    <w:basedOn w:val="DefaultParagraphFont"/>
    <w:link w:val="FootnoteText"/>
    <w:uiPriority w:val="99"/>
    <w:rsid w:val="00D22BE8"/>
    <w:rPr>
      <w:rFonts w:ascii="Cambria" w:hAnsi="Cambria" w:cs="Times New Roman (Body CS)"/>
      <w:sz w:val="20"/>
      <w:szCs w:val="20"/>
    </w:rPr>
  </w:style>
  <w:style w:type="paragraph" w:styleId="Header">
    <w:name w:val="header"/>
    <w:basedOn w:val="Normal"/>
    <w:link w:val="HeaderChar"/>
    <w:uiPriority w:val="99"/>
    <w:semiHidden/>
    <w:unhideWhenUsed/>
    <w:rsid w:val="00D22BE8"/>
    <w:pPr>
      <w:tabs>
        <w:tab w:val="center" w:pos="4680"/>
        <w:tab w:val="right" w:pos="9360"/>
      </w:tabs>
      <w:spacing w:before="0" w:after="0"/>
    </w:pPr>
  </w:style>
  <w:style w:type="character" w:customStyle="1" w:styleId="HeaderChar">
    <w:name w:val="Header Char"/>
    <w:basedOn w:val="DefaultParagraphFont"/>
    <w:link w:val="Header"/>
    <w:uiPriority w:val="99"/>
    <w:semiHidden/>
    <w:rsid w:val="00D22BE8"/>
    <w:rPr>
      <w:rFonts w:ascii="Cambria" w:hAnsi="Cambria"/>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2898</Words>
  <Characters>16521</Characters>
  <Application>Microsoft Office Word</Application>
  <DocSecurity>0</DocSecurity>
  <Lines>137</Lines>
  <Paragraphs>38</Paragraphs>
  <ScaleCrop>false</ScaleCrop>
  <Company/>
  <LinksUpToDate>false</LinksUpToDate>
  <CharactersWithSpaces>19381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Maurice Glasman</dc:creator>
  <cp:keywords/>
  <dc:description/>
  <cp:lastModifiedBy>Maurice Glasman</cp:lastModifiedBy>
  <cp:revision>1</cp:revision>
  <dcterms:created xsi:type="dcterms:W3CDTF">2021-03-09T19:30:00Z</dcterms:created>
  <dcterms:modified xsi:type="dcterms:W3CDTF">2021-03-09T19:38:00Z</dcterms:modified>
</cp:coreProperties>
</file>